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宋体" w:cs="宋体"/>
          <w:b/>
          <w:bCs/>
          <w:sz w:val="44"/>
          <w:szCs w:val="44"/>
        </w:rPr>
      </w:pPr>
      <w:r>
        <w:rPr>
          <w:rFonts w:hint="eastAsia" w:ascii="宋体" w:hAnsi="宋体" w:eastAsia="宋体" w:cs="宋体"/>
          <w:b/>
          <w:bCs/>
          <w:sz w:val="36"/>
          <w:szCs w:val="36"/>
          <w:lang w:val="en-US" w:eastAsia="zh-CN"/>
        </w:rPr>
        <w:t>广东</w:t>
      </w:r>
      <w:r>
        <w:rPr>
          <w:rFonts w:hint="eastAsia" w:ascii="宋体" w:hAnsi="宋体" w:eastAsia="宋体" w:cs="宋体"/>
          <w:b/>
          <w:bCs/>
          <w:sz w:val="36"/>
          <w:szCs w:val="36"/>
        </w:rPr>
        <w:t>省科协所属</w:t>
      </w:r>
      <w:r>
        <w:rPr>
          <w:rFonts w:hint="eastAsia" w:ascii="宋体" w:hAnsi="宋体" w:eastAsia="宋体" w:cs="宋体"/>
          <w:b/>
          <w:bCs/>
          <w:sz w:val="36"/>
          <w:szCs w:val="36"/>
          <w:lang w:val="en-US" w:eastAsia="zh-CN"/>
        </w:rPr>
        <w:t>科技社团</w:t>
      </w:r>
      <w:r>
        <w:rPr>
          <w:rFonts w:hint="eastAsia" w:ascii="宋体" w:hAnsi="宋体" w:eastAsia="宋体" w:cs="宋体"/>
          <w:b/>
          <w:bCs/>
          <w:sz w:val="36"/>
          <w:szCs w:val="36"/>
        </w:rPr>
        <w:t>防疫工作情况简报</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rPr>
        <w:t>2020年2月</w:t>
      </w:r>
      <w:r>
        <w:rPr>
          <w:rFonts w:hint="eastAsia" w:ascii="楷体" w:hAnsi="楷体" w:eastAsia="楷体" w:cs="楷体"/>
          <w:sz w:val="32"/>
          <w:szCs w:val="32"/>
          <w:lang w:val="en-US" w:eastAsia="zh-CN"/>
        </w:rPr>
        <w:t>28</w:t>
      </w:r>
      <w:r>
        <w:rPr>
          <w:rFonts w:hint="eastAsia" w:ascii="楷体" w:hAnsi="楷体" w:eastAsia="楷体" w:cs="楷体"/>
          <w:sz w:val="32"/>
          <w:szCs w:val="32"/>
        </w:rPr>
        <w:t>日</w:t>
      </w:r>
      <w:r>
        <w:rPr>
          <w:rFonts w:hint="eastAsia" w:ascii="楷体" w:hAnsi="楷体" w:eastAsia="楷体" w:cs="楷体"/>
          <w:sz w:val="32"/>
          <w:szCs w:val="32"/>
          <w:lang w:val="en-US" w:eastAsia="zh-CN"/>
        </w:rPr>
        <w:t xml:space="preserve"> 第26期）</w:t>
      </w:r>
    </w:p>
    <w:p>
      <w:pPr>
        <w:pStyle w:val="8"/>
        <w:shd w:val="clear" w:color="auto" w:fill="FFFFFF"/>
        <w:spacing w:before="0" w:beforeAutospacing="0" w:after="0" w:afterAutospacing="0" w:line="420" w:lineRule="atLeast"/>
        <w:ind w:left="150" w:right="150" w:firstLine="588" w:firstLineChars="184"/>
        <w:jc w:val="left"/>
        <w:rPr>
          <w:rFonts w:hint="eastAsia" w:ascii="仿宋" w:hAnsi="仿宋" w:eastAsia="仿宋" w:cs="仿宋"/>
          <w:kern w:val="2"/>
          <w:sz w:val="32"/>
          <w:szCs w:val="32"/>
          <w:lang w:val="en-US" w:eastAsia="zh-CN" w:bidi="ar-SA"/>
        </w:rPr>
      </w:pPr>
      <w:r>
        <w:rPr>
          <w:rFonts w:hint="eastAsia" w:ascii="仿宋" w:hAnsi="仿宋" w:eastAsia="仿宋" w:cs="仿宋"/>
          <w:color w:val="333333"/>
          <w:sz w:val="32"/>
          <w:szCs w:val="28"/>
          <w:shd w:val="clear" w:color="auto" w:fill="FFFFFF"/>
          <w:lang w:val="en-US" w:eastAsia="zh-CN"/>
        </w:rPr>
        <w:t>1.</w:t>
      </w:r>
      <w:r>
        <w:rPr>
          <w:rFonts w:hint="eastAsia" w:ascii="仿宋" w:hAnsi="仿宋" w:eastAsia="仿宋" w:cs="仿宋"/>
          <w:kern w:val="2"/>
          <w:sz w:val="32"/>
          <w:szCs w:val="32"/>
          <w:lang w:val="en-US" w:eastAsia="zh-CN" w:bidi="ar-SA"/>
        </w:rPr>
        <w:t>广东省药理学会、学会党支部充分发挥专家云集、科研力量雄厚的优势，敢于建言，勇于负责，积极投身抗击新冠病毒肺炎的战役中。学会专家刘培庆教授、黄民教授、刘叔文教授、陈孝教授、皮荣标教授在全省10家定点医院开展的多中心氯喹试验研究中给予咨询和指导。国家卫健委发布的《关于印发新型冠状病毒肺炎诊疗方案（试行第六版）的通知》后，学会理事长、省疫情防控指挥部卫健委专家组成员、学会“抗击新冠病毒肺炎药物论证研究专家组”专家组组长刘培庆教授意识到磷酸氯喹有导致严重不良反应的较大风险，通过认真调研文献结合病例使用情况，于2月24日晨给广东省新冠肺炎防控指挥办卫健委专家组及相关领导提出书面建议，省新冠肺炎防控指挥办医疗救治组当日即根据刘培庆教授署名的提议发了简报，主送给林克庆省委常委副省长，张光军副省长，刘小涛省府办公厅主任，李朝明省府副秘书长，同时发各地级以上市疫情防控指挥办医疗救治组，各新冠肺炎定点医院。国家卫健委及国家中医药管理局于2月27日联合发文（国卫办医函【2020】165号）“关于调整试用磷酸氯喹治疗新冠肺炎用法用量的通知”，调低了磷酸氯喹的用量，与刘培庆教授的提议内容完全一致。2月25日，刘培庆教授和中大公卫学院院长（深圳）舒跃龙教授在参加广东省卫健委专题会议上，就临床病例核酸转阴复阳的隔离时间及方式、治疗、检查等问题进行了讨论，并提出要结合广东省CDC进一步对转阳病人的病毒及抗体检测制定相关隔离防护及治疗措施。同时刘培庆教授还受广东省省委组织部相关领导委托，向省委省政府提交了疫情防控建议书——“从湖北武汉的新型冠状病毒疫情爆发分析我省的疫情防控对策及将来可能面对的疫情应对策略建议”，为我省抗击新冠病毒肺炎建言献策。学会党支部书记、候任理事长、南方医科大学副校长刘叔文教授带领相关专家团队参加的广东省紧急防疫专项研究，已取得可喜成绩。建立了229E、OCT43以及NL63三种低致病性人冠状病毒的培养，病毒滴度评价等方法，并已开展单味中药及化合物的活性筛选。建好了基于2019-nCoV刺突蛋白的假病毒系统、2019-nCoV刺突蛋白介导的细胞-细胞融合体系、抑制S2亚基六螺旋束结构形成的筛选模型，开展病毒进入抑制剂、融合抑制剂的评价及筛选工作、开展2019-nCoV 病毒的S，RdRp及N基因表达载体的构建和蛋白表达纯化、开展靶向2019-nCoV刺突蛋白的受体结合位点、六螺旋束结合位点的虚拟筛选、合成了基于2019-nCoV病毒S2亚基的HR1P（aa924-965）和HR2P（aa1168-1203）两个多肽。有关研究已于2020年2月11日正式发表于Cellular &amp; Molecular Immunology杂志。</w:t>
      </w:r>
    </w:p>
    <w:p>
      <w:pPr>
        <w:spacing w:line="220" w:lineRule="atLeas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广东省环境科学学会、学会党支部积极号召广大会员单位支持抗击疫情。深圳市清研环境科技有限公司为表达对前线抗疫战士的敬意和支持，向广东省慈善基金会捐助现金15万元。同时，清研环境骨干员工组成的“战狼团队”也自发捐助3.25万元用于为抗疫战士购买爱心物资，其中第一批爱心物资已于当天交给支援武汉的广东医疗队医护人员。广东科诺勘测工程有限公司党员干部坐镇值守、协调指挥，研发同事远程协同研发，数据组同事克服办公条件，奋力作业。在复工第二天，地信中心为广州供电局提供的第一版广州市疫情地图发布、随后每日上午更新，并在广州供电局内网发布上线，辅助供电抢修的疫情安全工作。</w:t>
      </w:r>
    </w:p>
    <w:p>
      <w:pPr>
        <w:spacing w:line="220" w:lineRule="atLeast"/>
        <w:ind w:firstLine="640" w:firstLineChars="200"/>
        <w:jc w:val="both"/>
        <w:rPr>
          <w:rFonts w:hint="default" w:ascii="仿宋" w:hAnsi="仿宋" w:eastAsia="仿宋"/>
          <w:sz w:val="32"/>
          <w:szCs w:val="32"/>
          <w:lang w:val="en-US" w:eastAsia="zh-CN"/>
        </w:rPr>
      </w:pPr>
      <w:r>
        <w:rPr>
          <w:rFonts w:hint="eastAsia" w:ascii="仿宋" w:hAnsi="仿宋" w:eastAsia="仿宋"/>
          <w:sz w:val="32"/>
          <w:szCs w:val="32"/>
          <w:lang w:val="en-US" w:eastAsia="zh-CN"/>
        </w:rPr>
        <w:t>3.广东省精准医学应用学会单位会员华银健康自1月23日以来，积极筹备各项一线医疗物资，筛选出三名骨干技术人员，加入广州呼吸健康研究院援助湖北黄冈医疗队，驰援抗疫第一线；积极响应“一手抓疫情防控，一手抓复工复产”的要求，以精准科学的检测服务、高效安全的服务网络，全力助力企业有序平稳复工复产。目前，在广东、福建、江苏、广西、四川、山东、湖南等地区已经帮助超过50家企业进行复工筛查，提供了超过5万人次的新冠病毒核酸检测，为企业排除了复工隐患。单位会员圣湘生物于2月18日向武汉捐赠的新型冠状病毒核酸检测试剂、全自动核酸提取仪、荧光定量PCR仪及配套耗材等价值340万元的应急物资已有一部分送达武汉火神山医院。截止目前，圣湘生物向多地捐赠了价值近2000万元的疫情防控应急物资，其新型冠状病毒核酸检测产品已供往全国30余个省份疫情防控一线。单位会员阿斯利康联合珐博进（中国）共同向中国初级卫生保健基金会捐赠价值近100万元用于治疗肾性贫血的创新药品，向中国红十字基金会捐款人民币100万元，通过全球范围协调资源向武汉15家医院捐赠15000只医用口罩，向武汉火神山医院和雷神山医院捐赠价值超过550万元的药品，并向全国各省市及县乡捐赠逾9万副医用手套，为抗击疫情积极贡献力量。单位会员一瑞生物将新研发的新型冠状病毒IgG/IgM抗体检测试剂条（胶体金法）产品，为员工进行了筛查检测。该试剂方便快捷，仅需采集一滴指血即可在10分钟内肉眼观察获得检测结果，对复工复产的企业及居家检测提供有力保障，实现对新冠病毒感染的普遍初筛。</w:t>
      </w:r>
    </w:p>
    <w:p>
      <w:pPr>
        <w:ind w:firstLine="643"/>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w:t>
      </w:r>
      <w:r>
        <w:rPr>
          <w:rFonts w:hint="eastAsia" w:ascii="仿宋" w:hAnsi="仿宋" w:eastAsia="仿宋" w:cs="仿宋"/>
          <w:kern w:val="2"/>
          <w:sz w:val="32"/>
          <w:szCs w:val="32"/>
          <w:lang w:val="en-US" w:eastAsia="zh-CN" w:bidi="ar-SA"/>
        </w:rPr>
        <w:t>广东省老科协团体会员单位，东莞老科协虎门分会专家们迅速行动，在陈艳珍分会长的倡导下，会员纷纷慷慨解囊筹集善款，共筹集3万多元。1月26日到2月26日，先后购买KN90口罩5000个、420瓶消毒洗手液、21双水鞋、340套防护面具、30合粗墨水笔、103套医用防护服、50个防护眼镜和消毒壶10个等物质分四次捐赠给东莞市滨海湾中心医院，并将口罩派发给社会有需要的人士以及分会的专家会员们，以支援抗击新冠肺炎。2月12日，东莞市老科协团体会员单位，宏元中医医院院长陈俊同志及内儿科医师罗藤同志，响应东莞市南城区卫健局号召，报名参加防疫志愿者工作，对社区卫生服务中心组织的志愿者集中进行了新冠肺炎防护知识的紧急培训。</w:t>
      </w:r>
    </w:p>
    <w:p>
      <w:pPr>
        <w:pStyle w:val="8"/>
        <w:shd w:val="clear" w:color="auto" w:fill="FFFFFF"/>
        <w:spacing w:before="0" w:beforeAutospacing="0" w:after="0" w:afterAutospacing="0" w:line="420" w:lineRule="atLeast"/>
        <w:ind w:left="150" w:right="150" w:firstLine="588" w:firstLineChars="184"/>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5.广东省非开挖协会、协会党支部动员会员单位献策献力，协会理事单位天驰公司董事长</w:t>
      </w:r>
      <w:r>
        <w:rPr>
          <w:rFonts w:hint="eastAsia" w:ascii="仿宋" w:hAnsi="仿宋" w:eastAsia="仿宋" w:cs="仿宋"/>
          <w:kern w:val="2"/>
          <w:sz w:val="32"/>
          <w:szCs w:val="32"/>
          <w:lang w:val="en-US" w:eastAsia="zh-CN" w:bidi="ar-SA"/>
        </w:rPr>
        <w:t>肖顺</w:t>
      </w:r>
      <w:r>
        <w:rPr>
          <w:rFonts w:hint="eastAsia" w:ascii="仿宋" w:hAnsi="仿宋" w:eastAsia="仿宋" w:cs="仿宋"/>
          <w:kern w:val="2"/>
          <w:sz w:val="32"/>
          <w:szCs w:val="32"/>
          <w:lang w:val="en-US" w:eastAsia="zh-CN" w:bidi="ar-SA"/>
        </w:rPr>
        <w:t>带领企划中心与工会成员联系渠道，第一时间向天河区新塘街党工委和总工会捐赠口罩1500个、消毒液10大桶、塑胶手套500双。</w:t>
      </w:r>
      <w:r>
        <w:rPr>
          <w:rFonts w:hint="eastAsia" w:ascii="仿宋" w:hAnsi="仿宋" w:eastAsia="仿宋" w:cs="仿宋"/>
          <w:kern w:val="2"/>
          <w:sz w:val="32"/>
          <w:szCs w:val="32"/>
          <w:lang w:val="en-US" w:eastAsia="zh-CN" w:bidi="ar-SA"/>
        </w:rPr>
        <w:t>公司党支部书记刘松青向公司党员、入党积极分子发出倡议，发动公司党员参加新塘街党工委的抗疫志愿活动，党支部书记助理何奎伯同志白天上班，晚上参加社区志愿工作，表现出党员勇于奉献的精神。</w:t>
      </w:r>
      <w:r>
        <w:rPr>
          <w:rFonts w:hint="eastAsia" w:ascii="仿宋" w:hAnsi="仿宋" w:eastAsia="仿宋" w:cs="仿宋"/>
          <w:kern w:val="2"/>
          <w:sz w:val="32"/>
          <w:szCs w:val="32"/>
          <w:lang w:val="en-US" w:eastAsia="zh-CN" w:bidi="ar-SA"/>
        </w:rPr>
        <w:t>工会主席刘松青、工会干事何奎伯发动公司职工向新塘街总工会下属工会会员、防疫一线的新塘街社区卫生院邹医生女儿爱心募捐。</w:t>
      </w:r>
      <w:bookmarkStart w:id="0" w:name="_GoBack"/>
      <w:bookmarkEnd w:id="0"/>
    </w:p>
    <w:p>
      <w:pPr>
        <w:pStyle w:val="8"/>
        <w:shd w:val="clear" w:color="auto" w:fill="FFFFFF"/>
        <w:spacing w:before="0" w:beforeAutospacing="0" w:after="0" w:afterAutospacing="0" w:line="420" w:lineRule="atLeast"/>
        <w:ind w:left="150" w:right="150" w:firstLine="588" w:firstLineChars="184"/>
        <w:jc w:val="left"/>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6.广东省药学会药学专家积极响应学会倡议，快速行动。广州市妇女儿童医疗中心</w:t>
      </w:r>
      <w:r>
        <w:rPr>
          <w:rFonts w:hint="eastAsia" w:ascii="仿宋" w:hAnsi="仿宋" w:eastAsia="仿宋" w:cs="仿宋"/>
          <w:kern w:val="2"/>
          <w:sz w:val="32"/>
          <w:szCs w:val="32"/>
          <w:lang w:val="en-US" w:eastAsia="zh-CN" w:bidi="ar-SA"/>
        </w:rPr>
        <w:t>作为全省妇女儿童新冠肺炎患者定点收治医院，药学部</w:t>
      </w:r>
      <w:r>
        <w:rPr>
          <w:rFonts w:hint="eastAsia" w:ascii="仿宋" w:hAnsi="仿宋" w:eastAsia="仿宋" w:cs="仿宋"/>
          <w:kern w:val="2"/>
          <w:sz w:val="32"/>
          <w:szCs w:val="32"/>
          <w:lang w:val="en-US" w:eastAsia="zh-CN" w:bidi="ar-SA"/>
        </w:rPr>
        <w:t>药师们</w:t>
      </w:r>
      <w:r>
        <w:rPr>
          <w:rFonts w:hint="eastAsia" w:ascii="仿宋" w:hAnsi="仿宋" w:eastAsia="仿宋" w:cs="仿宋"/>
          <w:kern w:val="2"/>
          <w:sz w:val="32"/>
          <w:szCs w:val="32"/>
          <w:lang w:val="en-US" w:eastAsia="zh-CN" w:bidi="ar-SA"/>
        </w:rPr>
        <w:t>积极</w:t>
      </w:r>
      <w:r>
        <w:rPr>
          <w:rFonts w:hint="eastAsia" w:ascii="仿宋" w:hAnsi="仿宋" w:eastAsia="仿宋" w:cs="仿宋"/>
          <w:kern w:val="2"/>
          <w:sz w:val="32"/>
          <w:szCs w:val="32"/>
          <w:lang w:val="en-US" w:eastAsia="zh-CN" w:bidi="ar-SA"/>
        </w:rPr>
        <w:t>在后方做好全面保障，不仅保障药品供应，更坚持“线上-线下”精准审方、细致服务，为全省妇女儿童筑牢药学防线、提供用药咨询/指导。在</w:t>
      </w:r>
      <w:r>
        <w:rPr>
          <w:rFonts w:hint="eastAsia" w:ascii="仿宋" w:hAnsi="仿宋" w:eastAsia="仿宋" w:cs="仿宋"/>
          <w:kern w:val="2"/>
          <w:sz w:val="32"/>
          <w:szCs w:val="32"/>
          <w:lang w:val="en-US" w:eastAsia="zh-CN" w:bidi="ar-SA"/>
        </w:rPr>
        <w:t>医院</w:t>
      </w:r>
      <w:r>
        <w:rPr>
          <w:rFonts w:hint="eastAsia" w:ascii="仿宋" w:hAnsi="仿宋" w:eastAsia="仿宋" w:cs="仿宋"/>
          <w:kern w:val="2"/>
          <w:sz w:val="32"/>
          <w:szCs w:val="32"/>
          <w:lang w:val="en-US" w:eastAsia="zh-CN" w:bidi="ar-SA"/>
        </w:rPr>
        <w:t>义诊队伍中，临床药师更是安全合理用药咨询义诊服务的主力军，每天开展线上咨询，贴心解答患者/家长的购药、用药问题，消除患者/家长内心各种疑虑。深圳市罗湖医院的药师们充分做好各类药品的供应保障的同时，为医护人员及社区一线工作人员调剂配送“防感汤”，在发热观察区，药师们每天24小时轮流值班，</w:t>
      </w:r>
      <w:r>
        <w:rPr>
          <w:rFonts w:hint="eastAsia" w:ascii="仿宋" w:hAnsi="仿宋" w:eastAsia="仿宋" w:cs="仿宋"/>
          <w:kern w:val="2"/>
          <w:sz w:val="32"/>
          <w:szCs w:val="32"/>
          <w:lang w:val="en-US" w:eastAsia="zh-CN" w:bidi="ar-SA"/>
        </w:rPr>
        <w:t>药房组长</w:t>
      </w:r>
      <w:r>
        <w:rPr>
          <w:rFonts w:hint="eastAsia" w:ascii="仿宋" w:hAnsi="仿宋" w:eastAsia="仿宋" w:cs="仿宋"/>
          <w:kern w:val="2"/>
          <w:sz w:val="32"/>
          <w:szCs w:val="32"/>
          <w:lang w:val="en-US" w:eastAsia="zh-CN" w:bidi="ar-SA"/>
        </w:rPr>
        <w:t>麦润莲从一月中旬便一直在这里坚守。肇庆市第二人民医院中药房充分发挥中医药在防控与救治方面的作用，推出多种防疫措施：针对不同体质的人们配制防疫颗粒；为工作和居家环境防疫需要配制熏蒸方；配制可随身携带的防疫香囊。疫病防控期间，院领导组织药剂科人员为工作在第一线的医务人员送上特别配制的防疫汤剂，并将防疫香囊赠送给肇庆援助湖北荆州医疗队的白衣勇士们。</w:t>
      </w:r>
    </w:p>
    <w:p>
      <w:pPr>
        <w:spacing w:line="360" w:lineRule="auto"/>
        <w:ind w:firstLine="420"/>
        <w:rPr>
          <w:rFonts w:hint="default" w:ascii="仿宋" w:hAnsi="仿宋" w:eastAsia="仿宋" w:cs="仿宋"/>
          <w:kern w:val="2"/>
          <w:sz w:val="32"/>
          <w:szCs w:val="32"/>
          <w:lang w:val="en-US" w:eastAsia="zh-CN" w:bidi="ar-SA"/>
        </w:rPr>
      </w:pPr>
    </w:p>
    <w:p>
      <w:pPr>
        <w:spacing w:line="360" w:lineRule="auto"/>
        <w:ind w:firstLine="420"/>
        <w:rPr>
          <w:rFonts w:hint="default" w:ascii="仿宋" w:hAnsi="仿宋" w:eastAsia="仿宋" w:cs="仿宋"/>
          <w:kern w:val="2"/>
          <w:sz w:val="32"/>
          <w:szCs w:val="32"/>
          <w:lang w:val="en-US" w:eastAsia="zh-CN" w:bidi="ar-SA"/>
        </w:rPr>
      </w:pPr>
    </w:p>
    <w:p>
      <w:pPr>
        <w:numPr>
          <w:ilvl w:val="0"/>
          <w:numId w:val="0"/>
        </w:numPr>
        <w:ind w:firstLine="640" w:firstLineChars="200"/>
        <w:rPr>
          <w:rFonts w:hint="default" w:ascii="仿宋" w:hAnsi="仿宋" w:eastAsia="仿宋" w:cs="仿宋"/>
          <w:kern w:val="2"/>
          <w:sz w:val="32"/>
          <w:szCs w:val="32"/>
          <w:lang w:val="en-US" w:eastAsia="zh-CN" w:bidi="ar-SA"/>
        </w:rPr>
      </w:pPr>
    </w:p>
    <w:p>
      <w:pPr>
        <w:numPr>
          <w:ilvl w:val="0"/>
          <w:numId w:val="0"/>
        </w:numPr>
        <w:ind w:firstLine="640" w:firstLineChars="200"/>
        <w:rPr>
          <w:rFonts w:hint="default" w:ascii="仿宋" w:hAnsi="仿宋" w:eastAsia="仿宋" w:cs="仿宋"/>
          <w:kern w:val="2"/>
          <w:sz w:val="32"/>
          <w:szCs w:val="32"/>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MicrosoftYaHei">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D5D80"/>
    <w:rsid w:val="01A62E61"/>
    <w:rsid w:val="02154259"/>
    <w:rsid w:val="06E86704"/>
    <w:rsid w:val="06FE3138"/>
    <w:rsid w:val="07780283"/>
    <w:rsid w:val="08947823"/>
    <w:rsid w:val="09340FB8"/>
    <w:rsid w:val="094A7106"/>
    <w:rsid w:val="09B458CA"/>
    <w:rsid w:val="0A7232D1"/>
    <w:rsid w:val="0ACD7700"/>
    <w:rsid w:val="0AD46DBD"/>
    <w:rsid w:val="0B410FF9"/>
    <w:rsid w:val="0D5045E0"/>
    <w:rsid w:val="0EC2457F"/>
    <w:rsid w:val="0FE22D19"/>
    <w:rsid w:val="121E0C7E"/>
    <w:rsid w:val="13C46D8E"/>
    <w:rsid w:val="16326AE8"/>
    <w:rsid w:val="17882585"/>
    <w:rsid w:val="18B158D9"/>
    <w:rsid w:val="192A0674"/>
    <w:rsid w:val="19EE268B"/>
    <w:rsid w:val="1BE02903"/>
    <w:rsid w:val="1C7102AD"/>
    <w:rsid w:val="1F9F77A7"/>
    <w:rsid w:val="209E0FA4"/>
    <w:rsid w:val="20BD6181"/>
    <w:rsid w:val="243C157C"/>
    <w:rsid w:val="273F49DF"/>
    <w:rsid w:val="27D67759"/>
    <w:rsid w:val="29961AA6"/>
    <w:rsid w:val="2C170443"/>
    <w:rsid w:val="2C501BAF"/>
    <w:rsid w:val="2D08554F"/>
    <w:rsid w:val="2EF42059"/>
    <w:rsid w:val="31731FA8"/>
    <w:rsid w:val="33472D73"/>
    <w:rsid w:val="337675CD"/>
    <w:rsid w:val="33D8194F"/>
    <w:rsid w:val="34BF49CD"/>
    <w:rsid w:val="35C60EDC"/>
    <w:rsid w:val="365F058B"/>
    <w:rsid w:val="3826118A"/>
    <w:rsid w:val="383A70AD"/>
    <w:rsid w:val="390F7485"/>
    <w:rsid w:val="3AD627ED"/>
    <w:rsid w:val="3AFC5EB0"/>
    <w:rsid w:val="3CA10844"/>
    <w:rsid w:val="3CF67478"/>
    <w:rsid w:val="3D052E6F"/>
    <w:rsid w:val="3EE83973"/>
    <w:rsid w:val="42D13152"/>
    <w:rsid w:val="44FA519D"/>
    <w:rsid w:val="451538D0"/>
    <w:rsid w:val="45CF5647"/>
    <w:rsid w:val="49C1229F"/>
    <w:rsid w:val="4A7467A8"/>
    <w:rsid w:val="4A7F5F66"/>
    <w:rsid w:val="4CA344C0"/>
    <w:rsid w:val="4DAA1522"/>
    <w:rsid w:val="4ECB10BD"/>
    <w:rsid w:val="50CD15EF"/>
    <w:rsid w:val="51BB6D27"/>
    <w:rsid w:val="52FF5AC1"/>
    <w:rsid w:val="547E64FD"/>
    <w:rsid w:val="54DC510F"/>
    <w:rsid w:val="56E465E0"/>
    <w:rsid w:val="5745526A"/>
    <w:rsid w:val="57E92413"/>
    <w:rsid w:val="5A046E55"/>
    <w:rsid w:val="5BAA3580"/>
    <w:rsid w:val="5C4A367C"/>
    <w:rsid w:val="5CBB35C3"/>
    <w:rsid w:val="5E4C52B5"/>
    <w:rsid w:val="5E9D448B"/>
    <w:rsid w:val="60E87858"/>
    <w:rsid w:val="60FC0148"/>
    <w:rsid w:val="611E68E6"/>
    <w:rsid w:val="61A200C3"/>
    <w:rsid w:val="645C4353"/>
    <w:rsid w:val="66EA0568"/>
    <w:rsid w:val="687E0B8E"/>
    <w:rsid w:val="6B645579"/>
    <w:rsid w:val="6CE9780F"/>
    <w:rsid w:val="6D06785B"/>
    <w:rsid w:val="6E103534"/>
    <w:rsid w:val="75B13AE1"/>
    <w:rsid w:val="77022D43"/>
    <w:rsid w:val="7C154AA3"/>
    <w:rsid w:val="7E104236"/>
    <w:rsid w:val="7E3243A2"/>
    <w:rsid w:val="7E820DAC"/>
    <w:rsid w:val="7F2A3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kern w:val="2"/>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4">
    <w:name w:val="caption"/>
    <w:basedOn w:val="1"/>
    <w:next w:val="1"/>
    <w:unhideWhenUsed/>
    <w:qFormat/>
    <w:uiPriority w:val="0"/>
    <w:rPr>
      <w:rFonts w:eastAsia="黑体" w:asciiTheme="majorHAnsi" w:hAnsiTheme="majorHAnsi" w:cstheme="majorBidi"/>
      <w:sz w:val="20"/>
      <w:szCs w:val="20"/>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3">
    <w:name w:val="Body text|1"/>
    <w:basedOn w:val="1"/>
    <w:qFormat/>
    <w:uiPriority w:val="0"/>
    <w:pPr>
      <w:jc w:val="center"/>
    </w:pPr>
    <w:rPr>
      <w:rFonts w:ascii="宋体" w:hAnsi="宋体" w:eastAsia="宋体" w:cs="宋体"/>
      <w:color w:val="EC807E"/>
      <w:sz w:val="64"/>
      <w:szCs w:val="64"/>
      <w:lang w:val="zh-TW" w:eastAsia="zh-TW" w:bidi="zh-TW"/>
    </w:rPr>
  </w:style>
  <w:style w:type="character" w:customStyle="1" w:styleId="14">
    <w:name w:val="fontstyle01"/>
    <w:basedOn w:val="9"/>
    <w:qFormat/>
    <w:uiPriority w:val="0"/>
    <w:rPr>
      <w:rFonts w:ascii="Calibri" w:hAnsi="Calibri" w:cs="Calibri"/>
      <w:color w:val="000000"/>
      <w:sz w:val="18"/>
      <w:szCs w:val="18"/>
    </w:rPr>
  </w:style>
  <w:style w:type="character" w:customStyle="1" w:styleId="15">
    <w:name w:val="fontstyle11"/>
    <w:basedOn w:val="9"/>
    <w:qFormat/>
    <w:uiPriority w:val="0"/>
    <w:rPr>
      <w:rFonts w:ascii="MicrosoftYaHei" w:hAnsi="MicrosoftYaHei" w:eastAsia="MicrosoftYaHei" w:cs="MicrosoftYaHei"/>
      <w:color w:val="FF0000"/>
      <w:sz w:val="84"/>
      <w:szCs w:val="84"/>
    </w:rPr>
  </w:style>
  <w:style w:type="character" w:customStyle="1" w:styleId="16">
    <w:name w:val="fontstyle31"/>
    <w:basedOn w:val="9"/>
    <w:qFormat/>
    <w:uiPriority w:val="0"/>
    <w:rPr>
      <w:rFonts w:ascii="TimesNewRomanPSMT" w:hAnsi="TimesNewRomanPSMT" w:eastAsia="TimesNewRomanPSMT" w:cs="TimesNewRomanPSMT"/>
      <w:color w:val="000000"/>
      <w:sz w:val="32"/>
      <w:szCs w:val="32"/>
    </w:rPr>
  </w:style>
  <w:style w:type="character" w:customStyle="1" w:styleId="17">
    <w:name w:val="fontstyle41"/>
    <w:basedOn w:val="9"/>
    <w:qFormat/>
    <w:uiPriority w:val="0"/>
    <w:rPr>
      <w:rFonts w:ascii="黑体" w:hAnsi="宋体" w:eastAsia="黑体" w:cs="黑体"/>
      <w:color w:val="000000"/>
      <w:sz w:val="32"/>
      <w:szCs w:val="32"/>
    </w:rPr>
  </w:style>
  <w:style w:type="character" w:customStyle="1" w:styleId="18">
    <w:name w:val="fontstyle21"/>
    <w:basedOn w:val="9"/>
    <w:qFormat/>
    <w:uiPriority w:val="0"/>
    <w:rPr>
      <w:rFonts w:ascii="MicrosoftYaHei" w:hAnsi="MicrosoftYaHei" w:eastAsia="MicrosoftYaHei" w:cs="MicrosoftYaHei"/>
      <w:color w:val="000000"/>
      <w:sz w:val="32"/>
      <w:szCs w:val="32"/>
    </w:rPr>
  </w:style>
  <w:style w:type="character" w:customStyle="1" w:styleId="19">
    <w:name w:val="fontstyle51"/>
    <w:basedOn w:val="9"/>
    <w:qFormat/>
    <w:uiPriority w:val="0"/>
    <w:rPr>
      <w:rFonts w:ascii="楷体" w:hAnsi="楷体" w:eastAsia="楷体" w:cs="楷体"/>
      <w:color w:val="333333"/>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2020-01-06T05:45:00Z</dcterms:created>
  <dc:creator>86137</dc:creator>
  <cp:lastModifiedBy>lesn</cp:lastModifiedBy>
  <dcterms:modified xsi:type="dcterms:W3CDTF">2020-02-28T06:39:32Z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