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宋体" w:cs="宋体"/>
          <w:b/>
          <w:bCs/>
          <w:sz w:val="44"/>
          <w:szCs w:val="44"/>
        </w:rPr>
      </w:pPr>
      <w:r>
        <w:rPr>
          <w:rFonts w:hint="eastAsia" w:ascii="宋体" w:hAnsi="宋体" w:eastAsia="宋体" w:cs="宋体"/>
          <w:b/>
          <w:bCs/>
          <w:sz w:val="36"/>
          <w:szCs w:val="36"/>
          <w:lang w:val="en-US" w:eastAsia="zh-CN"/>
        </w:rPr>
        <w:t>广东</w:t>
      </w:r>
      <w:r>
        <w:rPr>
          <w:rFonts w:hint="eastAsia" w:ascii="宋体" w:hAnsi="宋体" w:eastAsia="宋体" w:cs="宋体"/>
          <w:b/>
          <w:bCs/>
          <w:sz w:val="36"/>
          <w:szCs w:val="36"/>
        </w:rPr>
        <w:t>省科协所属</w:t>
      </w:r>
      <w:r>
        <w:rPr>
          <w:rFonts w:hint="eastAsia" w:ascii="宋体" w:hAnsi="宋体" w:eastAsia="宋体" w:cs="宋体"/>
          <w:b/>
          <w:bCs/>
          <w:sz w:val="36"/>
          <w:szCs w:val="36"/>
          <w:lang w:val="en-US" w:eastAsia="zh-CN"/>
        </w:rPr>
        <w:t>科技社团</w:t>
      </w:r>
      <w:r>
        <w:rPr>
          <w:rFonts w:hint="eastAsia" w:ascii="宋体" w:hAnsi="宋体" w:eastAsia="宋体" w:cs="宋体"/>
          <w:b/>
          <w:bCs/>
          <w:sz w:val="36"/>
          <w:szCs w:val="36"/>
        </w:rPr>
        <w:t>防疫工作情况简报</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rPr>
        <w:t>2020年</w:t>
      </w:r>
      <w:r>
        <w:rPr>
          <w:rFonts w:hint="eastAsia" w:ascii="楷体" w:hAnsi="楷体" w:eastAsia="楷体" w:cs="楷体"/>
          <w:sz w:val="32"/>
          <w:szCs w:val="32"/>
          <w:lang w:val="en-US" w:eastAsia="zh-CN"/>
        </w:rPr>
        <w:t>3</w:t>
      </w:r>
      <w:r>
        <w:rPr>
          <w:rFonts w:hint="eastAsia" w:ascii="楷体" w:hAnsi="楷体" w:eastAsia="楷体" w:cs="楷体"/>
          <w:sz w:val="32"/>
          <w:szCs w:val="32"/>
        </w:rPr>
        <w:t>月</w:t>
      </w:r>
      <w:r>
        <w:rPr>
          <w:rFonts w:hint="eastAsia" w:ascii="楷体" w:hAnsi="楷体" w:eastAsia="楷体" w:cs="楷体"/>
          <w:sz w:val="32"/>
          <w:szCs w:val="32"/>
          <w:lang w:val="en-US" w:eastAsia="zh-CN"/>
        </w:rPr>
        <w:t>7</w:t>
      </w:r>
      <w:r>
        <w:rPr>
          <w:rFonts w:hint="eastAsia" w:ascii="楷体" w:hAnsi="楷体" w:eastAsia="楷体" w:cs="楷体"/>
          <w:sz w:val="32"/>
          <w:szCs w:val="32"/>
        </w:rPr>
        <w:t>日</w:t>
      </w:r>
      <w:r>
        <w:rPr>
          <w:rFonts w:hint="eastAsia" w:ascii="楷体" w:hAnsi="楷体" w:eastAsia="楷体" w:cs="楷体"/>
          <w:sz w:val="32"/>
          <w:szCs w:val="32"/>
          <w:lang w:val="en-US" w:eastAsia="zh-CN"/>
        </w:rPr>
        <w:t xml:space="preserve"> 第34期）</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ind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广东省计算机学会、学会党支部面对严峻疫情，坚决贯彻落实党中央决策部署和省科协通知要求，党支部书记黄轩同志带领支部党员，积极动员和组织会员单位开展疫情安全防范和应急管理工作，全力投入疫情防控阻击战和助力企业复工复产。自2月4日发出《开展线上工作共同抗击新冠病毒肺炎书》后，会员单位积极响应，据不完全统计，截至3月5日，会员企业累计捐款捐物逾1.8亿元；利用学校、企业自身优势提供线上服务超过100家学校，过万名师生使用线上系统复课，积极研发抗击新冠利器等科研项目8项。一是各地市计算机学会齐心协力抗击疫情。汕尾市计算机学会携手汕尾市红十字会齐心协力抗击疫情举行抗击新型冠状病毒肺炎物资捐赠。汕尾市计算机学会履行社会责任与担当，向汕尾市红十字会捐赠价值1.8万元的次氯酸消毒液300L。汕尾市人大常委会副主任、汕尾市科学技术协会主席、三九学社汕尾市基层委员会主任黄宏伟同志，汕尾市计算机学会会长、广东易达电子科技有限公司董事长余祖开同志，汕尾市计算机学常务副会长、汕尾市星粤科技有限公司总经理徐棠同志，汕尾市计算机学会副会长彭小辉同志出席本次活动。组织广东易达电子科技有限公司（理事长单位）、汕头市职业经理人协会、广东独角兽投资有限公司（副会长单位）、汕头市星辰影城有限公司（副会长单位）、汕头市阳光文化交流中心向龙光物业和春晖社区捐赠了一批口罩及消毒水。广州互联网协会全力投入疫情防控阻击战，截至3月4日24时，协会会员企业累计捐款逾1.5亿元。快速开展线上调研，深入了解企业对资金、物资、技术应用、专业服务等急迫需求；开辟绿色通道，对接急缺物资，累计共享物资信息35条；点对点联系企业，及时传达重要资讯，累计汇总暖企政策42条，对接企业上百家。二是会员单位硬核科技做先锋支援抗疫一线，浪潮集团作为新一代信息技术领军企业，充分运用云计算、大数据、人工智能等“硬核”技术，围绕多个应用场景，支撑疫情防控、助力企业复产复工。1月26日，由浪潮集团捐赠的首批近10万件医疗防疫物资从各地启运近日陆续抵达湖北黄冈疫区最前线。在云南，由浪潮承建的疫情监测指挥系统正在高效运行，提高云南疫情防控应急处置工作效率。作为智慧城市入口，浪潮爱城市网APP推出企业复工复产人员管理系统，提供员工复工信息采集、企业复工复产和企业防疫申报服务。广东工业大学联手多个研究团队研发出了纳米纤维静电纺丝批量生产设备以及医用口罩纳米纤维滤膜，产出的口罩抗菌性能可达99.99%。该自动化生产线，每日可生产30万个抗菌杀菌口罩滤膜材料。接下来将向更高级的防疫过滤技术进行发展，研发N99等级别的更高精度口罩滤膜产品，同时开展抗菌杀菌的空调滤膜产品研发，为中央空调、家用空调戴上一个N95的“口罩”。三是发挥优势对接资源助力复工复产，荔峰科技在抗疫期间，免费开放【荔智实践教学平台】云上实验室及大数据、网络专业基础课程、核心课程共11门，300个实验手册，3500分钟教学视频，540课时实验内容；利用虚拟实验平台解决线上实验教学困境。目前已支撑86所院校、98位老师、3986名学生在线“基于远程模式实验”顺利开展教学及学习。四是积极开展抗疫网络宣传，挖掘先进典型和感人事迹，广东科学技术职业学院广大党员积极自愿捐款支持新冠肺炎疫情防控工作，截至3月2日，共计捐款116800元，其中，60名离退休老党员捐款18826元 。 广科院91岁离休干部，原党委书记、代院长吴扬民同志为支持防控工作捐款1万元。</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ind w:firstLine="640" w:firstLineChars="200"/>
        <w:jc w:val="both"/>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广东省质量协会、协会党支部号召会员单位发挥优势抗击疫情、党员干部靠前战斗贡献力量。副会长单位立白集团捐赠汉川市人民医院的一批消毒除菌用品2月25日上午从河南运抵汉川市。副会长单位广汽自制口罩正式批量生产，日产能将达100万只，由广州市政府统筹优先支援医疗、公交、出租车、地铁等防控疫情和公共服务的一线人员使用以保证工厂复工复产。常务理事单位无限极向“中国华侨公益基金会”捐赠500万元人民币，向南方医院捐赠包括洗手液、空气净化器等总价100万元的物资。会员单位广州至信药业股份有限公司第一批调配好的中药汤剂用最快速度送到了大石街各职能部门、广州南站工作人员手中。常务理事单位康美药业发挥中医药主业优势，向全国各大医疗机构供应中药材，康美智慧药房煎煮“防感汤”超30万包，并承担相关中医专家组每日给确诊患者辩症施治供应中药汤剂，旗下医院更是组建了3批共30多名医护人员的医疗团队驰援湖北，在疫区的康美通城人民医院共收治确诊患者 63例（含临床诊断病例19例），已治愈出院14例。疫情引发了持续性长时间的话务洪峰，理事单位广东通服广信公司迅速完成疫情相关的业务流程规范、制定话术口径以及快速将工单转派至各承办部门，开辟了半小时内完成疫情工单转派的快速通道，开展7场加载培训，在“广州12345”微信公众号菜单搭建“防疫专栏”，持续更新发布相关防疫信息，使市民可以通过专栏迅速获取疫情相关的最新资讯等。春节假期期间，热线累计为市民转派工单1.7万余件，2月份以来，热线接通率始终保持在95%以上，累计已为超过10万人次的广州市民提供疫情咨询，诉求受理。</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ind w:leftChars="200"/>
        <w:textAlignment w:val="auto"/>
        <w:outlineLvl w:val="0"/>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3、广东省生物医学工程学会为贯彻落实习近平总书记</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textAlignment w:val="auto"/>
        <w:outlineLvl w:val="0"/>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关于防控新型冠状病毒感染的肺炎疫情的重要指示精神，在支部书记马义同志带领下，迅速响应上级号召，充分发挥学会及学会党支部的作用，把疫情防控工作作为重要任务落实到实处，为保障复工安全，学会党支部委员自愿参与到学会理事长团体会员单位广州（暨南）生物医药研究开发基地公司的健康监测管理等疫情防控工作中。同时，学会副理事长团体会员单位深圳市亚辉龙生物科技股份有限公司自1月疫情爆发以来，先后多批次向疫情一线医院捐赠公司自主研发的高通量化学发光新型冠状病毒检测试剂盒、化学发光测定仪试剂以及医用防护等物资，捐赠价值达2700万元。</w:t>
      </w:r>
    </w:p>
    <w:p>
      <w:pPr>
        <w:pStyle w:val="2"/>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4、广东省汽车工程学会会员单位广州市三泰汽车内饰材料有限公司通过对原有生产线进行改造，转型生产口罩原料熔喷布。对于口罩厂商来说，要顺利保障口罩供应，完成生产，就必须拥有足够的原材料供应。而熔喷布是生产口罩的最关键、最重要的组成原料，早在2月8日，该公司的两条熔喷布生产线就投入使用，生产的熔喷布提供给增城区及广州市周边地区的口罩生产厂家作原料，保障口罩的生产、供应。该公司之所以能够顺利转产口罩，重点在于其此前生产双组份吸音棉材料。三泰车饰双组分吸音棉生产线中含有熔喷喷头设备，尽管熔喷布生产线的接收装置、分拣装置等工艺结构跟原有的双组分吸音棉生产线有区别，但配合公司早期已有的技术，可改造为熔喷布生产线。2月1日，公司对原有的生产线进行了改造，目前两条经改造转型的生产线已开始生产熔喷布，日产熔喷布3吨，可供生产300万个医用口罩。另外，为尽可能提供更多的口罩原料，三泰车饰将在3月份改造更多的生产线，预计新增6—8条生产线，届时每天可生产5—6吨熔喷布，最大限度发挥生产潜能，大大缓解口罩生产厂家的原料压力。</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 xml:space="preserve">5、广东省食品学会、学会党支部在支部书记彭红梅及学会领导带领下，充分动员会员单位发挥自身优势，助力抗击疫情。学会副理事单位广州市食品研究所向一线捐献一批清洁剂用品，学会副理事单位无穷食品向医院援助武汉医疗队伍捐赠蜂蜜烤鸡翅根、酱卤鸭翅根、无穷农场盐焗鸡蛋等一批肉类零食。学会常务理事单位杜邦公司捐赠的价值80万元6080盒HOWARU®益生菌产品送抵湖北武汉，以及捐赠的1.6万件个人防护服已发放至武汉协和医院、武汉同济医院、武汉雷神山医院和武汉火神山医院4所医院。   </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6、广东省整形美容协会党支部面对当下疫情防控的关键时刻，积极动员协会全体会员党员贡献力量。医美领导身体力行，党员踊跃捐款，截止3月4日己有56名党员捐款6000元，其中有11名党员在本次组织捐款活动前己在单位党组织或慈善机构共捐款7800元，在此次捐款活动中仍积极响应党的号召，再次慷慨解囊，奉献自己的力量。本协会党员同志56人总共捐款13800元。</w:t>
      </w:r>
    </w:p>
    <w:p>
      <w:pPr>
        <w:keepNext w:val="0"/>
        <w:keepLines w:val="0"/>
        <w:pageBreakBefore w:val="0"/>
        <w:widowControl w:val="0"/>
        <w:kinsoku/>
        <w:wordWrap/>
        <w:overflowPunct/>
        <w:topLinePunct w:val="0"/>
        <w:autoSpaceDE/>
        <w:autoSpaceDN/>
        <w:bidi w:val="0"/>
        <w:adjustRightInd/>
        <w:snapToGrid/>
        <w:spacing w:beforeAutospacing="0" w:afterAutospacing="0"/>
        <w:ind w:firstLine="640" w:firstLineChars="200"/>
        <w:textAlignment w:val="auto"/>
        <w:rPr>
          <w:rFonts w:hint="default"/>
          <w:lang w:val="en-US" w:eastAsia="zh-CN"/>
        </w:rPr>
      </w:pPr>
      <w:r>
        <w:rPr>
          <w:rFonts w:hint="eastAsia" w:ascii="仿宋_GB2312" w:hAnsi="仿宋_GB2312" w:eastAsia="仿宋_GB2312" w:cs="仿宋_GB2312"/>
          <w:b w:val="0"/>
          <w:kern w:val="2"/>
          <w:sz w:val="32"/>
          <w:szCs w:val="32"/>
          <w:lang w:val="en-US" w:eastAsia="zh-CN" w:bidi="ar-SA"/>
        </w:rPr>
        <w:t>7、</w:t>
      </w:r>
      <w:r>
        <w:rPr>
          <w:rFonts w:hint="eastAsia" w:ascii="仿宋_GB2312" w:hAnsi="仿宋_GB2312" w:eastAsia="仿宋_GB2312" w:cs="仿宋_GB2312"/>
          <w:b/>
          <w:bCs/>
          <w:kern w:val="2"/>
          <w:sz w:val="32"/>
          <w:szCs w:val="32"/>
          <w:lang w:val="en-US" w:eastAsia="zh-CN" w:bidi="ar-SA"/>
        </w:rPr>
        <w:t>广东省药学会</w:t>
      </w:r>
      <w:r>
        <w:rPr>
          <w:rFonts w:hint="eastAsia" w:ascii="仿宋_GB2312" w:hAnsi="仿宋_GB2312" w:eastAsia="仿宋_GB2312" w:cs="仿宋_GB2312"/>
          <w:b w:val="0"/>
          <w:kern w:val="2"/>
          <w:sz w:val="32"/>
          <w:szCs w:val="32"/>
          <w:lang w:val="en-US" w:eastAsia="zh-CN" w:bidi="ar-SA"/>
        </w:rPr>
        <w:t>各市级学会密切配合，为全力抗击疫情、奋斗在抗疫的前线、后方。由于方舱医院床位多，药师有限，药师们除了辛苦做好保障药品调剂、供应等工作外，无力抽出时间和精力对患者进行药物治疗管理服务。得知武汉方舱医院药师们的困境后，学会常务理事、</w:t>
      </w:r>
      <w:bookmarkStart w:id="0" w:name="_GoBack"/>
      <w:r>
        <w:rPr>
          <w:rFonts w:hint="eastAsia" w:ascii="仿宋_GB2312" w:hAnsi="仿宋_GB2312" w:eastAsia="仿宋_GB2312" w:cs="仿宋_GB2312"/>
          <w:b/>
          <w:bCs/>
          <w:kern w:val="2"/>
          <w:sz w:val="32"/>
          <w:szCs w:val="32"/>
          <w:lang w:val="en-US" w:eastAsia="zh-CN" w:bidi="ar-SA"/>
        </w:rPr>
        <w:t>深圳市药学会</w:t>
      </w:r>
      <w:bookmarkEnd w:id="0"/>
      <w:r>
        <w:rPr>
          <w:rFonts w:hint="eastAsia" w:ascii="仿宋_GB2312" w:hAnsi="仿宋_GB2312" w:eastAsia="仿宋_GB2312" w:cs="仿宋_GB2312"/>
          <w:b w:val="0"/>
          <w:kern w:val="2"/>
          <w:sz w:val="32"/>
          <w:szCs w:val="32"/>
          <w:lang w:val="en-US" w:eastAsia="zh-CN" w:bidi="ar-SA"/>
        </w:rPr>
        <w:t xml:space="preserve">吴建龙秘书长、学会临床药学专委会李澎灏主任，第一时间与武汉方舱医院药学负责人杨勇主任联系，探讨发动深圳药学志愿者、通过网络平台，为武汉疫区合并慢性疾病确诊COVID-19轻症患者，开展药物治疗管理（MTM）服务。同时为了使更多慢病患者能及时得到药学服务和人文关怀，深圳市药学会发布了《远程药学服务志愿者紧急任务》，筹建“深圳市远程药学志愿者团队”，短短几天，市内外就有150多位药师踊跃加入。2月23日，举行了“深圳市远程药学志愿者团队”线上启动会，中山大学附属第八医院李玉珍主任主持，李澎灏主任做“远程药学服务志愿者”主题报告，提出了药师线上服务的重要性及趋向性。深圳市第二人民医院付南思药师和中山大学附属第八医院刘君波药师分别就药师培训平台及MTM用药咨询软件进行了讲解。2月24日，深圳市第二人民医院李璐药师通过网络直播的方式，讲解了新型冠状病毒治疗方案的变迁，对常用的治疗药物使用进行了总体评估，提示常见的药物监护点及相互作用。165位药师志愿者参加了线上学习，大家共同对治疗方案进行了积极讨论，为后期服务奠定扎实的理论基础。目前，“深圳市远程药学志愿者团队”已完成了药学咨询服务平台前期测试，近日将正式开展线上慢病药物治疗管理药学服务。团队的组建，得到了深圳市卫生与健康委员会、广东省药学会郑志华秘书长，以及省内药学专家曾英彤、吴晓玲、陈杰、周之昊等多位主任和北京康震教授的支持与帮助。            </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auto"/>
    <w:pitch w:val="default"/>
    <w:sig w:usb0="00000000" w:usb1="00000000" w:usb2="00000016" w:usb3="00000000" w:csb0="00040001" w:csb1="00000000"/>
  </w:font>
  <w:font w:name="Calibri Light">
    <w:altName w:val="Calibri"/>
    <w:panose1 w:val="020F0302020204030204"/>
    <w:charset w:val="00"/>
    <w:family w:val="auto"/>
    <w:pitch w:val="default"/>
    <w:sig w:usb0="00000000" w:usb1="00000000" w:usb2="00000009" w:usb3="00000000" w:csb0="200001FF" w:csb1="00000000"/>
  </w:font>
  <w:font w:name="MicrosoftYaHei">
    <w:altName w:val="Latha"/>
    <w:panose1 w:val="00000000000000000000"/>
    <w:charset w:val="00"/>
    <w:family w:val="auto"/>
    <w:pitch w:val="default"/>
    <w:sig w:usb0="00000000" w:usb1="00000000" w:usb2="00000000" w:usb3="00000000" w:csb0="00000000" w:csb1="00000000"/>
  </w:font>
  <w:font w:name="TimesNewRomanPSMT">
    <w:altName w:val="Times New Roman"/>
    <w:panose1 w:val="00000000000000000000"/>
    <w:charset w:val="00"/>
    <w:family w:val="auto"/>
    <w:pitch w:val="default"/>
    <w:sig w:usb0="00000000" w:usb1="00000000" w:usb2="00000000" w:usb3="00000000" w:csb0="00000000" w:csb1="00000000"/>
  </w:font>
  <w:font w:name="楷体">
    <w:altName w:val="楷体_GB2312"/>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Latha">
    <w:panose1 w:val="02000400000000000000"/>
    <w:charset w:val="00"/>
    <w:family w:val="auto"/>
    <w:pitch w:val="default"/>
    <w:sig w:usb0="001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FB227"/>
    <w:multiLevelType w:val="singleLevel"/>
    <w:tmpl w:val="26BFB22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D5D80"/>
    <w:rsid w:val="014E396E"/>
    <w:rsid w:val="01A62E61"/>
    <w:rsid w:val="02154259"/>
    <w:rsid w:val="04B22B37"/>
    <w:rsid w:val="05CC6DC8"/>
    <w:rsid w:val="05E16E68"/>
    <w:rsid w:val="062070A7"/>
    <w:rsid w:val="06E86704"/>
    <w:rsid w:val="06FE3138"/>
    <w:rsid w:val="07780283"/>
    <w:rsid w:val="08947823"/>
    <w:rsid w:val="089E6266"/>
    <w:rsid w:val="09340FB8"/>
    <w:rsid w:val="094A7106"/>
    <w:rsid w:val="09B458CA"/>
    <w:rsid w:val="0A5724FF"/>
    <w:rsid w:val="0A7232D1"/>
    <w:rsid w:val="0ACD7700"/>
    <w:rsid w:val="0AD46DBD"/>
    <w:rsid w:val="0B410FF9"/>
    <w:rsid w:val="0B8D56F8"/>
    <w:rsid w:val="0C064BAF"/>
    <w:rsid w:val="0C956AFD"/>
    <w:rsid w:val="0D5045E0"/>
    <w:rsid w:val="0EC2457F"/>
    <w:rsid w:val="0FE22D19"/>
    <w:rsid w:val="121E0C7E"/>
    <w:rsid w:val="13914C07"/>
    <w:rsid w:val="13C46D8E"/>
    <w:rsid w:val="16326AE8"/>
    <w:rsid w:val="17882585"/>
    <w:rsid w:val="18B158D9"/>
    <w:rsid w:val="192A0674"/>
    <w:rsid w:val="19EE268B"/>
    <w:rsid w:val="1B7E6015"/>
    <w:rsid w:val="1B9B2743"/>
    <w:rsid w:val="1BE02903"/>
    <w:rsid w:val="1C7102AD"/>
    <w:rsid w:val="1F940CB5"/>
    <w:rsid w:val="1F9F77A7"/>
    <w:rsid w:val="209E0FA4"/>
    <w:rsid w:val="20BD6181"/>
    <w:rsid w:val="243C157C"/>
    <w:rsid w:val="26761189"/>
    <w:rsid w:val="26811781"/>
    <w:rsid w:val="273F49DF"/>
    <w:rsid w:val="27D67759"/>
    <w:rsid w:val="28547945"/>
    <w:rsid w:val="29961AA6"/>
    <w:rsid w:val="2AF77428"/>
    <w:rsid w:val="2C170443"/>
    <w:rsid w:val="2C501BAF"/>
    <w:rsid w:val="2D08554F"/>
    <w:rsid w:val="2EF42059"/>
    <w:rsid w:val="31731FA8"/>
    <w:rsid w:val="32F03003"/>
    <w:rsid w:val="33472D73"/>
    <w:rsid w:val="337675CD"/>
    <w:rsid w:val="33D8194F"/>
    <w:rsid w:val="34BF49CD"/>
    <w:rsid w:val="35C60EDC"/>
    <w:rsid w:val="365F058B"/>
    <w:rsid w:val="36C86C29"/>
    <w:rsid w:val="3826118A"/>
    <w:rsid w:val="383A70AD"/>
    <w:rsid w:val="390F7485"/>
    <w:rsid w:val="3A9847F2"/>
    <w:rsid w:val="3AD627ED"/>
    <w:rsid w:val="3AFC5EB0"/>
    <w:rsid w:val="3B9734BD"/>
    <w:rsid w:val="3BE34ECB"/>
    <w:rsid w:val="3CA10844"/>
    <w:rsid w:val="3CF67478"/>
    <w:rsid w:val="3D052E6F"/>
    <w:rsid w:val="3D061125"/>
    <w:rsid w:val="3EE83973"/>
    <w:rsid w:val="42D13152"/>
    <w:rsid w:val="442E5FC7"/>
    <w:rsid w:val="44FA519D"/>
    <w:rsid w:val="451538D0"/>
    <w:rsid w:val="45CF5647"/>
    <w:rsid w:val="46EA0645"/>
    <w:rsid w:val="47427301"/>
    <w:rsid w:val="490500BD"/>
    <w:rsid w:val="493B7DAA"/>
    <w:rsid w:val="49C1229F"/>
    <w:rsid w:val="4A2C5ECC"/>
    <w:rsid w:val="4A7467A8"/>
    <w:rsid w:val="4A7F5F66"/>
    <w:rsid w:val="4CA344C0"/>
    <w:rsid w:val="4CDD26B5"/>
    <w:rsid w:val="4D587C1F"/>
    <w:rsid w:val="4DAA1522"/>
    <w:rsid w:val="4E8A7571"/>
    <w:rsid w:val="4ECB10BD"/>
    <w:rsid w:val="4F2955FC"/>
    <w:rsid w:val="4F54592C"/>
    <w:rsid w:val="50355C1D"/>
    <w:rsid w:val="50CD15EF"/>
    <w:rsid w:val="513E4BC2"/>
    <w:rsid w:val="51BB6D27"/>
    <w:rsid w:val="52FF5AC1"/>
    <w:rsid w:val="54501CBF"/>
    <w:rsid w:val="547E64FD"/>
    <w:rsid w:val="54C25B8F"/>
    <w:rsid w:val="54DC510F"/>
    <w:rsid w:val="554C6E22"/>
    <w:rsid w:val="56E465E0"/>
    <w:rsid w:val="5745526A"/>
    <w:rsid w:val="57E92413"/>
    <w:rsid w:val="586C03DF"/>
    <w:rsid w:val="5A046E55"/>
    <w:rsid w:val="5AE860D6"/>
    <w:rsid w:val="5BAA3580"/>
    <w:rsid w:val="5C4A367C"/>
    <w:rsid w:val="5CBB35C3"/>
    <w:rsid w:val="5E4C52B5"/>
    <w:rsid w:val="5E9D448B"/>
    <w:rsid w:val="609032DF"/>
    <w:rsid w:val="60E87858"/>
    <w:rsid w:val="60FC0148"/>
    <w:rsid w:val="611E68E6"/>
    <w:rsid w:val="61A200C3"/>
    <w:rsid w:val="62B372D5"/>
    <w:rsid w:val="63BF1598"/>
    <w:rsid w:val="645C4353"/>
    <w:rsid w:val="66EA0568"/>
    <w:rsid w:val="67700A52"/>
    <w:rsid w:val="67BF0118"/>
    <w:rsid w:val="687E0B8E"/>
    <w:rsid w:val="6B645579"/>
    <w:rsid w:val="6BC26000"/>
    <w:rsid w:val="6C666B15"/>
    <w:rsid w:val="6CE9780F"/>
    <w:rsid w:val="6D06785B"/>
    <w:rsid w:val="6DD7319A"/>
    <w:rsid w:val="6E103534"/>
    <w:rsid w:val="6F18154B"/>
    <w:rsid w:val="711E7562"/>
    <w:rsid w:val="71744911"/>
    <w:rsid w:val="718A5BB5"/>
    <w:rsid w:val="71F02A2B"/>
    <w:rsid w:val="72721CAD"/>
    <w:rsid w:val="75B13AE1"/>
    <w:rsid w:val="77022D43"/>
    <w:rsid w:val="773C54F2"/>
    <w:rsid w:val="7868011E"/>
    <w:rsid w:val="7C154AA3"/>
    <w:rsid w:val="7CDE04D7"/>
    <w:rsid w:val="7E104236"/>
    <w:rsid w:val="7E3243A2"/>
    <w:rsid w:val="7E820DAC"/>
    <w:rsid w:val="7F2A3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仿宋" w:asciiTheme="minorHAnsi" w:hAnsiTheme="minorHAnsi" w:eastAsiaTheme="minorEastAsia"/>
      <w:kern w:val="2"/>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caption"/>
    <w:basedOn w:val="1"/>
    <w:next w:val="1"/>
    <w:unhideWhenUsed/>
    <w:qFormat/>
    <w:uiPriority w:val="0"/>
    <w:rPr>
      <w:rFonts w:eastAsia="黑体" w:asciiTheme="majorHAnsi" w:hAnsiTheme="majorHAnsi" w:cstheme="majorBidi"/>
      <w:sz w:val="20"/>
      <w:szCs w:val="20"/>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Hyperlink"/>
    <w:basedOn w:val="10"/>
    <w:qFormat/>
    <w:uiPriority w:val="0"/>
    <w:rPr>
      <w:color w:val="0000FF"/>
      <w:u w:val="single"/>
    </w:rPr>
  </w:style>
  <w:style w:type="paragraph" w:customStyle="1" w:styleId="14">
    <w:name w:val="Body text|1"/>
    <w:basedOn w:val="1"/>
    <w:qFormat/>
    <w:uiPriority w:val="0"/>
    <w:pPr>
      <w:jc w:val="center"/>
    </w:pPr>
    <w:rPr>
      <w:rFonts w:ascii="宋体" w:hAnsi="宋体" w:eastAsia="宋体" w:cs="宋体"/>
      <w:color w:val="EC807E"/>
      <w:sz w:val="64"/>
      <w:szCs w:val="64"/>
      <w:lang w:val="zh-TW" w:eastAsia="zh-TW" w:bidi="zh-TW"/>
    </w:rPr>
  </w:style>
  <w:style w:type="character" w:customStyle="1" w:styleId="15">
    <w:name w:val="fontstyle01"/>
    <w:basedOn w:val="10"/>
    <w:qFormat/>
    <w:uiPriority w:val="0"/>
    <w:rPr>
      <w:rFonts w:ascii="Calibri" w:hAnsi="Calibri" w:cs="Calibri"/>
      <w:color w:val="000000"/>
      <w:sz w:val="18"/>
      <w:szCs w:val="18"/>
    </w:rPr>
  </w:style>
  <w:style w:type="character" w:customStyle="1" w:styleId="16">
    <w:name w:val="fontstyle11"/>
    <w:basedOn w:val="10"/>
    <w:qFormat/>
    <w:uiPriority w:val="0"/>
    <w:rPr>
      <w:rFonts w:ascii="MicrosoftYaHei" w:hAnsi="MicrosoftYaHei" w:eastAsia="MicrosoftYaHei" w:cs="MicrosoftYaHei"/>
      <w:color w:val="FF0000"/>
      <w:sz w:val="84"/>
      <w:szCs w:val="84"/>
    </w:rPr>
  </w:style>
  <w:style w:type="character" w:customStyle="1" w:styleId="17">
    <w:name w:val="fontstyle31"/>
    <w:basedOn w:val="10"/>
    <w:qFormat/>
    <w:uiPriority w:val="0"/>
    <w:rPr>
      <w:rFonts w:ascii="TimesNewRomanPSMT" w:hAnsi="TimesNewRomanPSMT" w:eastAsia="TimesNewRomanPSMT" w:cs="TimesNewRomanPSMT"/>
      <w:color w:val="000000"/>
      <w:sz w:val="32"/>
      <w:szCs w:val="32"/>
    </w:rPr>
  </w:style>
  <w:style w:type="character" w:customStyle="1" w:styleId="18">
    <w:name w:val="fontstyle41"/>
    <w:basedOn w:val="10"/>
    <w:qFormat/>
    <w:uiPriority w:val="0"/>
    <w:rPr>
      <w:rFonts w:ascii="黑体" w:hAnsi="宋体" w:eastAsia="黑体" w:cs="黑体"/>
      <w:color w:val="000000"/>
      <w:sz w:val="32"/>
      <w:szCs w:val="32"/>
    </w:rPr>
  </w:style>
  <w:style w:type="character" w:customStyle="1" w:styleId="19">
    <w:name w:val="fontstyle21"/>
    <w:basedOn w:val="10"/>
    <w:qFormat/>
    <w:uiPriority w:val="0"/>
    <w:rPr>
      <w:rFonts w:ascii="MicrosoftYaHei" w:hAnsi="MicrosoftYaHei" w:eastAsia="MicrosoftYaHei" w:cs="MicrosoftYaHei"/>
      <w:color w:val="000000"/>
      <w:sz w:val="32"/>
      <w:szCs w:val="32"/>
    </w:rPr>
  </w:style>
  <w:style w:type="character" w:customStyle="1" w:styleId="20">
    <w:name w:val="fontstyle51"/>
    <w:basedOn w:val="10"/>
    <w:qFormat/>
    <w:uiPriority w:val="0"/>
    <w:rPr>
      <w:rFonts w:ascii="楷体" w:hAnsi="楷体" w:eastAsia="楷体" w:cs="楷体"/>
      <w:color w:val="333333"/>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2020-01-06T05:45:00Z</dcterms:created>
  <dc:creator>86137</dc:creator>
  <cp:lastModifiedBy>Administrator</cp:lastModifiedBy>
  <dcterms:modified xsi:type="dcterms:W3CDTF">2020-03-07T09:47:20Z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