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left"/>
        <w:rPr>
          <w:b w:val="0"/>
          <w:bCs w:val="0"/>
          <w:szCs w:val="20"/>
        </w:rPr>
      </w:pPr>
      <w:r>
        <w:rPr>
          <w:rFonts w:hint="eastAsia"/>
          <w:b w:val="0"/>
          <w:bCs w:val="0"/>
          <w:spacing w:val="26"/>
          <w:kern w:val="0"/>
          <w:szCs w:val="20"/>
          <w:fitText w:val="1260" w:id="602239475"/>
        </w:rPr>
        <w:t>投稿单位</w:t>
      </w:r>
      <w:r>
        <w:rPr>
          <w:rFonts w:hint="eastAsia"/>
          <w:b w:val="0"/>
          <w:bCs w:val="0"/>
          <w:spacing w:val="1"/>
          <w:kern w:val="0"/>
          <w:szCs w:val="20"/>
          <w:fitText w:val="1260" w:id="602239475"/>
        </w:rPr>
        <w:t>：</w:t>
      </w:r>
      <w:r>
        <w:rPr>
          <w:rFonts w:hint="eastAsia"/>
          <w:b w:val="0"/>
          <w:bCs w:val="0"/>
          <w:szCs w:val="20"/>
        </w:rPr>
        <w:t>XXX</w:t>
      </w:r>
    </w:p>
    <w:p>
      <w:pPr>
        <w:snapToGrid w:val="0"/>
        <w:jc w:val="left"/>
        <w:rPr>
          <w:b w:val="0"/>
          <w:bCs w:val="0"/>
          <w:szCs w:val="20"/>
        </w:rPr>
      </w:pPr>
      <w:r>
        <w:rPr>
          <w:rFonts w:hint="eastAsia"/>
          <w:b w:val="0"/>
          <w:bCs w:val="0"/>
          <w:szCs w:val="20"/>
        </w:rPr>
        <w:t>投稿人姓名：XXX</w:t>
      </w:r>
    </w:p>
    <w:p>
      <w:pPr>
        <w:snapToGrid w:val="0"/>
        <w:jc w:val="left"/>
        <w:rPr>
          <w:b w:val="0"/>
          <w:bCs w:val="0"/>
          <w:szCs w:val="20"/>
        </w:rPr>
      </w:pPr>
      <w:r>
        <w:rPr>
          <w:rFonts w:hint="eastAsia"/>
          <w:b w:val="0"/>
          <w:bCs w:val="0"/>
          <w:szCs w:val="20"/>
        </w:rPr>
        <w:t>投稿人职称：XXX</w:t>
      </w:r>
    </w:p>
    <w:p>
      <w:pPr>
        <w:snapToGrid w:val="0"/>
        <w:jc w:val="left"/>
        <w:rPr>
          <w:b w:val="0"/>
          <w:bCs w:val="0"/>
          <w:szCs w:val="20"/>
        </w:rPr>
      </w:pPr>
      <w:r>
        <w:rPr>
          <w:rFonts w:hint="eastAsia"/>
          <w:b w:val="0"/>
          <w:bCs w:val="0"/>
          <w:spacing w:val="26"/>
          <w:kern w:val="0"/>
          <w:szCs w:val="20"/>
          <w:fitText w:val="1260" w:id="835015315"/>
        </w:rPr>
        <w:t>手机号码</w:t>
      </w:r>
      <w:r>
        <w:rPr>
          <w:rFonts w:hint="eastAsia"/>
          <w:b w:val="0"/>
          <w:bCs w:val="0"/>
          <w:spacing w:val="1"/>
          <w:kern w:val="0"/>
          <w:szCs w:val="20"/>
          <w:fitText w:val="1260" w:id="835015315"/>
        </w:rPr>
        <w:t>：</w:t>
      </w:r>
      <w:r>
        <w:rPr>
          <w:rFonts w:hint="eastAsia"/>
          <w:b w:val="0"/>
          <w:bCs w:val="0"/>
          <w:szCs w:val="20"/>
        </w:rPr>
        <w:t>XXX</w:t>
      </w:r>
    </w:p>
    <w:p>
      <w:pPr>
        <w:snapToGrid w:val="0"/>
        <w:jc w:val="left"/>
        <w:rPr>
          <w:rFonts w:hint="eastAsia"/>
          <w:b w:val="0"/>
          <w:bCs w:val="0"/>
          <w:szCs w:val="20"/>
        </w:rPr>
      </w:pPr>
      <w:r>
        <w:rPr>
          <w:rFonts w:hint="eastAsia"/>
          <w:b w:val="0"/>
          <w:bCs w:val="0"/>
          <w:spacing w:val="26"/>
          <w:kern w:val="0"/>
          <w:szCs w:val="20"/>
          <w:fitText w:val="1260" w:id="846929246"/>
        </w:rPr>
        <w:t>案例主题</w:t>
      </w:r>
      <w:r>
        <w:rPr>
          <w:rFonts w:hint="eastAsia"/>
          <w:b w:val="0"/>
          <w:bCs w:val="0"/>
          <w:spacing w:val="1"/>
          <w:kern w:val="0"/>
          <w:szCs w:val="20"/>
          <w:fitText w:val="1260" w:id="846929246"/>
        </w:rPr>
        <w:t>：</w:t>
      </w:r>
      <w:r>
        <w:rPr>
          <w:rFonts w:hint="eastAsia"/>
          <w:b w:val="0"/>
          <w:bCs w:val="0"/>
          <w:szCs w:val="20"/>
        </w:rPr>
        <w:t>第X 章 XXX（见通知附件1）</w:t>
      </w:r>
    </w:p>
    <w:p>
      <w:pPr>
        <w:snapToGrid w:val="0"/>
        <w:jc w:val="left"/>
        <w:rPr>
          <w:rFonts w:hint="eastAsia"/>
          <w:b w:val="0"/>
          <w:bCs w:val="0"/>
          <w:szCs w:val="20"/>
          <w:lang w:val="en-US" w:eastAsia="zh-CN"/>
        </w:rPr>
      </w:pPr>
      <w:r>
        <w:rPr>
          <w:rFonts w:hint="eastAsia"/>
          <w:b w:val="0"/>
          <w:bCs w:val="0"/>
          <w:spacing w:val="26"/>
          <w:kern w:val="0"/>
          <w:szCs w:val="20"/>
          <w:fitText w:val="1260" w:id="1030506567"/>
        </w:rPr>
        <w:t>案例</w:t>
      </w:r>
      <w:r>
        <w:rPr>
          <w:rFonts w:hint="eastAsia"/>
          <w:b w:val="0"/>
          <w:bCs w:val="0"/>
          <w:spacing w:val="26"/>
          <w:kern w:val="0"/>
          <w:szCs w:val="20"/>
          <w:fitText w:val="1260" w:id="1030506567"/>
          <w:lang w:val="en-US" w:eastAsia="zh-CN"/>
        </w:rPr>
        <w:t>标题</w:t>
      </w:r>
      <w:r>
        <w:rPr>
          <w:rFonts w:hint="eastAsia"/>
          <w:b w:val="0"/>
          <w:bCs w:val="0"/>
          <w:spacing w:val="1"/>
          <w:kern w:val="0"/>
          <w:szCs w:val="20"/>
          <w:fitText w:val="1260" w:id="1030506567"/>
        </w:rPr>
        <w:t>：</w:t>
      </w:r>
      <w:r>
        <w:rPr>
          <w:rFonts w:hint="eastAsia"/>
          <w:b w:val="0"/>
          <w:bCs w:val="0"/>
          <w:szCs w:val="20"/>
        </w:rPr>
        <w:t xml:space="preserve"> XXX（</w:t>
      </w:r>
      <w:r>
        <w:rPr>
          <w:rFonts w:hint="eastAsia"/>
          <w:b w:val="0"/>
          <w:bCs w:val="0"/>
          <w:szCs w:val="20"/>
          <w:lang w:val="en-US" w:eastAsia="zh-CN"/>
        </w:rPr>
        <w:t>例：乳腺癌术后反复高热，元凶竟是……）</w:t>
      </w:r>
    </w:p>
    <w:p>
      <w:pPr>
        <w:snapToGrid w:val="0"/>
        <w:jc w:val="left"/>
        <w:rPr>
          <w:rFonts w:hint="eastAsia" w:eastAsiaTheme="minorEastAsia"/>
          <w:b w:val="0"/>
          <w:bCs w:val="0"/>
          <w:color w:val="FF0000"/>
          <w:szCs w:val="20"/>
          <w:lang w:eastAsia="zh-CN"/>
        </w:rPr>
      </w:pPr>
      <w:r>
        <w:rPr>
          <w:rFonts w:hint="eastAsia"/>
          <w:b w:val="0"/>
          <w:bCs w:val="0"/>
          <w:spacing w:val="26"/>
          <w:kern w:val="0"/>
          <w:szCs w:val="20"/>
          <w:fitText w:val="1260" w:id="1716134637"/>
        </w:rPr>
        <w:t>案例</w:t>
      </w:r>
      <w:r>
        <w:rPr>
          <w:rFonts w:hint="eastAsia"/>
          <w:b w:val="0"/>
          <w:bCs w:val="0"/>
          <w:spacing w:val="26"/>
          <w:kern w:val="0"/>
          <w:szCs w:val="20"/>
          <w:fitText w:val="1260" w:id="1716134637"/>
          <w:lang w:val="en-US" w:eastAsia="zh-CN"/>
        </w:rPr>
        <w:t>字数</w:t>
      </w:r>
      <w:r>
        <w:rPr>
          <w:rFonts w:hint="eastAsia"/>
          <w:b w:val="0"/>
          <w:bCs w:val="0"/>
          <w:spacing w:val="1"/>
          <w:kern w:val="0"/>
          <w:szCs w:val="20"/>
          <w:fitText w:val="1260" w:id="1716134637"/>
        </w:rPr>
        <w:t>：</w:t>
      </w:r>
      <w:r>
        <w:rPr>
          <w:rFonts w:hint="eastAsia"/>
          <w:b w:val="0"/>
          <w:bCs w:val="0"/>
          <w:szCs w:val="20"/>
        </w:rPr>
        <w:t xml:space="preserve"> XXX</w:t>
      </w:r>
      <w:r>
        <w:rPr>
          <w:rFonts w:hint="eastAsia"/>
          <w:b w:val="0"/>
          <w:bCs w:val="0"/>
          <w:szCs w:val="20"/>
          <w:lang w:val="en-US" w:eastAsia="zh-CN"/>
        </w:rPr>
        <w:t>字</w:t>
      </w:r>
      <w:r>
        <w:rPr>
          <w:rFonts w:hint="eastAsia"/>
          <w:b w:val="0"/>
          <w:bCs w:val="0"/>
          <w:color w:val="FF0000"/>
          <w:szCs w:val="20"/>
          <w:lang w:val="en-US" w:eastAsia="zh-CN"/>
        </w:rPr>
        <w:t>（每个案例3000-4000字）</w:t>
      </w:r>
    </w:p>
    <w:p>
      <w:pPr>
        <w:spacing w:line="360" w:lineRule="auto"/>
        <w:jc w:val="center"/>
        <w:rPr>
          <w:b/>
          <w:bCs/>
          <w:sz w:val="36"/>
          <w:szCs w:val="32"/>
        </w:rPr>
      </w:pPr>
      <w:bookmarkStart w:id="20" w:name="_GoBack"/>
      <w:bookmarkEnd w:id="20"/>
    </w:p>
    <w:p>
      <w:pPr>
        <w:spacing w:line="360" w:lineRule="auto"/>
        <w:jc w:val="center"/>
        <w:rPr>
          <w:b/>
          <w:bCs/>
          <w:sz w:val="36"/>
          <w:szCs w:val="32"/>
        </w:rPr>
      </w:pPr>
      <w:r>
        <w:rPr>
          <w:rFonts w:hint="eastAsia"/>
          <w:b/>
          <w:bCs/>
          <w:sz w:val="36"/>
          <w:szCs w:val="32"/>
        </w:rPr>
        <w:t>外科药学临床案例征集模板</w:t>
      </w:r>
    </w:p>
    <w:p>
      <w:pPr>
        <w:spacing w:line="360" w:lineRule="auto"/>
        <w:jc w:val="center"/>
        <w:rPr>
          <w:rFonts w:hint="eastAsia" w:ascii="Times New Roman" w:hAnsi="Times New Roman" w:eastAsia="宋体"/>
          <w:b/>
          <w:bCs/>
          <w:sz w:val="24"/>
        </w:rPr>
      </w:pPr>
    </w:p>
    <w:p>
      <w:pPr>
        <w:spacing w:line="360" w:lineRule="auto"/>
        <w:jc w:val="center"/>
        <w:rPr>
          <w:rFonts w:ascii="Times New Roman" w:hAnsi="Times New Roman" w:eastAsia="宋体"/>
          <w:b/>
          <w:bCs/>
          <w:sz w:val="32"/>
          <w:szCs w:val="28"/>
        </w:rPr>
      </w:pPr>
      <w:r>
        <w:rPr>
          <w:rFonts w:hint="eastAsia" w:ascii="Times New Roman" w:hAnsi="Times New Roman" w:eastAsia="宋体"/>
          <w:b/>
          <w:bCs/>
          <w:sz w:val="32"/>
          <w:szCs w:val="28"/>
        </w:rPr>
        <w:t>乳腺癌术后反复高热，元凶竟是</w:t>
      </w:r>
      <w:r>
        <w:rPr>
          <w:rFonts w:hint="eastAsia" w:ascii="宋体" w:hAnsi="宋体" w:eastAsia="宋体"/>
          <w:b/>
          <w:bCs/>
          <w:sz w:val="32"/>
          <w:szCs w:val="28"/>
        </w:rPr>
        <w:t>……</w:t>
      </w:r>
    </w:p>
    <w:p>
      <w:pPr>
        <w:spacing w:line="360" w:lineRule="auto"/>
        <w:jc w:val="left"/>
        <w:rPr>
          <w:rFonts w:ascii="Times New Roman" w:hAnsi="Times New Roman" w:eastAsia="宋体"/>
          <w:i/>
          <w:iCs/>
          <w:color w:val="FF0000"/>
          <w:sz w:val="24"/>
        </w:rPr>
      </w:pPr>
      <w:r>
        <w:rPr>
          <w:rFonts w:hint="eastAsia" w:ascii="Times New Roman" w:hAnsi="Times New Roman" w:eastAsia="宋体"/>
          <w:i/>
          <w:iCs/>
          <w:color w:val="FF0000"/>
          <w:sz w:val="24"/>
        </w:rPr>
        <w:t>（备注：选取的病例可以是围术期药师会诊或参与临床治疗过程药学监护。病例标题概括特点但不指明诊断，增加悬念，趣味性更强。）</w:t>
      </w:r>
    </w:p>
    <w:p>
      <w:pPr>
        <w:spacing w:line="360" w:lineRule="auto"/>
        <w:ind w:firstLine="480" w:firstLineChars="200"/>
        <w:jc w:val="left"/>
        <w:rPr>
          <w:rFonts w:ascii="Times New Roman" w:hAnsi="Times New Roman" w:eastAsia="宋体"/>
          <w:sz w:val="24"/>
        </w:rPr>
      </w:pPr>
      <w:r>
        <w:rPr>
          <w:rFonts w:hint="eastAsia" w:ascii="Times New Roman" w:hAnsi="Times New Roman" w:eastAsia="宋体"/>
          <w:sz w:val="24"/>
        </w:rPr>
        <w:t xml:space="preserve">姓名：李X    </w:t>
      </w:r>
      <w:r>
        <w:rPr>
          <w:rFonts w:ascii="Times New Roman" w:hAnsi="Times New Roman" w:eastAsia="宋体"/>
          <w:sz w:val="24"/>
        </w:rPr>
        <w:t>性别：</w:t>
      </w:r>
      <w:r>
        <w:rPr>
          <w:rFonts w:hint="eastAsia" w:ascii="Times New Roman" w:hAnsi="Times New Roman" w:eastAsia="宋体"/>
          <w:sz w:val="24"/>
        </w:rPr>
        <w:t>女</w:t>
      </w:r>
    </w:p>
    <w:p>
      <w:pPr>
        <w:spacing w:line="360" w:lineRule="auto"/>
        <w:ind w:firstLine="480" w:firstLineChars="200"/>
        <w:jc w:val="left"/>
        <w:rPr>
          <w:rFonts w:ascii="Times New Roman" w:hAnsi="Times New Roman" w:eastAsia="宋体"/>
          <w:sz w:val="24"/>
        </w:rPr>
      </w:pPr>
      <w:r>
        <w:rPr>
          <w:rFonts w:hint="eastAsia" w:ascii="Times New Roman" w:hAnsi="Times New Roman" w:eastAsia="宋体"/>
          <w:sz w:val="24"/>
        </w:rPr>
        <w:t>年龄：68岁    BMI指数：</w:t>
      </w:r>
      <w:r>
        <w:rPr>
          <w:rFonts w:ascii="Times New Roman" w:hAnsi="Times New Roman" w:eastAsia="宋体"/>
          <w:sz w:val="24"/>
        </w:rPr>
        <w:t>23</w:t>
      </w:r>
    </w:p>
    <w:p>
      <w:pPr>
        <w:spacing w:line="360" w:lineRule="auto"/>
        <w:ind w:firstLine="480" w:firstLineChars="200"/>
        <w:jc w:val="left"/>
        <w:rPr>
          <w:rFonts w:ascii="Times New Roman" w:hAnsi="Times New Roman" w:eastAsia="宋体"/>
          <w:sz w:val="24"/>
        </w:rPr>
      </w:pPr>
      <w:r>
        <w:rPr>
          <w:rFonts w:hint="eastAsia" w:ascii="Times New Roman" w:hAnsi="Times New Roman" w:eastAsia="宋体"/>
          <w:sz w:val="24"/>
        </w:rPr>
        <w:t>民族：汉族    婚姻</w:t>
      </w:r>
      <w:r>
        <w:rPr>
          <w:rFonts w:ascii="Times New Roman" w:hAnsi="Times New Roman" w:eastAsia="宋体"/>
          <w:sz w:val="24"/>
        </w:rPr>
        <w:t>：</w:t>
      </w:r>
      <w:r>
        <w:rPr>
          <w:rFonts w:hint="eastAsia" w:ascii="Times New Roman" w:hAnsi="Times New Roman" w:eastAsia="宋体"/>
          <w:sz w:val="24"/>
        </w:rPr>
        <w:t>已婚</w:t>
      </w:r>
    </w:p>
    <w:p>
      <w:pPr>
        <w:spacing w:line="360" w:lineRule="auto"/>
        <w:ind w:firstLine="480" w:firstLineChars="200"/>
        <w:jc w:val="left"/>
        <w:rPr>
          <w:rFonts w:ascii="Times New Roman" w:hAnsi="Times New Roman" w:eastAsia="宋体"/>
          <w:i/>
          <w:iCs/>
          <w:color w:val="FF0000"/>
          <w:sz w:val="24"/>
        </w:rPr>
      </w:pPr>
      <w:bookmarkStart w:id="0" w:name="_Hlk123288918"/>
      <w:r>
        <w:rPr>
          <w:rFonts w:hint="eastAsia" w:ascii="Times New Roman" w:hAnsi="Times New Roman" w:eastAsia="宋体"/>
          <w:i/>
          <w:iCs/>
          <w:color w:val="FF0000"/>
          <w:sz w:val="24"/>
        </w:rPr>
        <w:t>（备注：介绍患者基本信息）</w:t>
      </w:r>
    </w:p>
    <w:bookmarkEnd w:id="0"/>
    <w:p>
      <w:pPr>
        <w:spacing w:line="360" w:lineRule="auto"/>
        <w:ind w:firstLine="480" w:firstLineChars="200"/>
        <w:jc w:val="left"/>
        <w:rPr>
          <w:rFonts w:ascii="Times New Roman" w:hAnsi="Times New Roman" w:eastAsia="宋体"/>
          <w:sz w:val="24"/>
        </w:rPr>
      </w:pPr>
      <w:r>
        <w:rPr>
          <w:rFonts w:ascii="Times New Roman" w:hAnsi="Times New Roman" w:eastAsia="宋体"/>
          <w:sz w:val="24"/>
        </w:rPr>
        <w:t>入院时间：2022年7月</w:t>
      </w:r>
      <w:r>
        <w:rPr>
          <w:rFonts w:hint="eastAsia" w:ascii="Times New Roman" w:hAnsi="Times New Roman" w:eastAsia="宋体"/>
          <w:sz w:val="24"/>
        </w:rPr>
        <w:t>6</w:t>
      </w:r>
      <w:r>
        <w:rPr>
          <w:rFonts w:ascii="Times New Roman" w:hAnsi="Times New Roman" w:eastAsia="宋体"/>
          <w:sz w:val="24"/>
        </w:rPr>
        <w:t>日</w:t>
      </w:r>
    </w:p>
    <w:p>
      <w:pPr>
        <w:spacing w:line="360" w:lineRule="auto"/>
        <w:ind w:firstLine="482" w:firstLineChars="200"/>
        <w:jc w:val="left"/>
        <w:rPr>
          <w:rFonts w:ascii="Times New Roman" w:hAnsi="Times New Roman" w:eastAsia="宋体"/>
          <w:sz w:val="24"/>
        </w:rPr>
      </w:pPr>
      <w:r>
        <w:rPr>
          <w:rFonts w:ascii="Times New Roman" w:hAnsi="Times New Roman" w:eastAsia="宋体"/>
          <w:b/>
          <w:bCs/>
          <w:sz w:val="24"/>
        </w:rPr>
        <w:t>主诉</w:t>
      </w:r>
      <w:r>
        <w:rPr>
          <w:rFonts w:ascii="Times New Roman" w:hAnsi="Times New Roman" w:eastAsia="宋体"/>
          <w:sz w:val="24"/>
        </w:rPr>
        <w:t>：</w:t>
      </w:r>
      <w:r>
        <w:rPr>
          <w:rFonts w:hint="eastAsia" w:ascii="宋体,file:///C:/Users/doctor/Ap" w:eastAsia="宋体,file:///C:/Users/doctor/Ap" w:cs="宋体,file:///C:/Users/doctor/Ap"/>
          <w:color w:val="000000"/>
          <w:kern w:val="0"/>
          <w:sz w:val="24"/>
          <w:szCs w:val="24"/>
        </w:rPr>
        <w:t>患</w:t>
      </w:r>
      <w:r>
        <w:rPr>
          <w:rFonts w:hint="eastAsia" w:ascii="Times New Roman" w:hAnsi="Times New Roman" w:eastAsia="宋体"/>
          <w:sz w:val="24"/>
        </w:rPr>
        <w:t>者因发现左乳肿物伴左乳溢液</w:t>
      </w:r>
      <w:r>
        <w:rPr>
          <w:rFonts w:ascii="Times New Roman" w:hAnsi="Times New Roman" w:eastAsia="宋体"/>
          <w:sz w:val="24"/>
        </w:rPr>
        <w:t>2</w:t>
      </w:r>
      <w:r>
        <w:rPr>
          <w:rFonts w:hint="eastAsia" w:ascii="Times New Roman" w:hAnsi="Times New Roman" w:eastAsia="宋体"/>
          <w:sz w:val="24"/>
        </w:rPr>
        <w:t>月余</w:t>
      </w:r>
      <w:r>
        <w:rPr>
          <w:rFonts w:ascii="Times New Roman" w:hAnsi="Times New Roman" w:eastAsia="宋体"/>
          <w:sz w:val="24"/>
        </w:rPr>
        <w:t>。</w:t>
      </w:r>
    </w:p>
    <w:p>
      <w:pPr>
        <w:spacing w:line="360" w:lineRule="auto"/>
        <w:ind w:firstLine="482" w:firstLineChars="200"/>
        <w:rPr>
          <w:rFonts w:ascii="Times New Roman" w:hAnsi="Times New Roman" w:eastAsia="宋体"/>
          <w:sz w:val="24"/>
        </w:rPr>
      </w:pPr>
      <w:r>
        <w:rPr>
          <w:rFonts w:hint="eastAsia" w:ascii="Times New Roman" w:hAnsi="Times New Roman" w:eastAsia="宋体"/>
          <w:b/>
          <w:bCs/>
          <w:sz w:val="24"/>
        </w:rPr>
        <w:t>现病史：</w:t>
      </w:r>
      <w:r>
        <w:rPr>
          <w:rFonts w:hint="eastAsia" w:ascii="宋体,file:///C:/Users/doctor/Ap" w:eastAsia="宋体,file:///C:/Users/doctor/Ap" w:cs="宋体,file:///C:/Users/doctor/Ap"/>
          <w:color w:val="000000"/>
          <w:kern w:val="0"/>
          <w:sz w:val="24"/>
          <w:szCs w:val="24"/>
        </w:rPr>
        <w:t>患</w:t>
      </w:r>
      <w:r>
        <w:rPr>
          <w:rFonts w:hint="eastAsia" w:ascii="Times New Roman" w:hAnsi="Times New Roman" w:eastAsia="宋体"/>
          <w:sz w:val="24"/>
        </w:rPr>
        <w:t>者</w:t>
      </w:r>
      <w:r>
        <w:rPr>
          <w:rFonts w:ascii="Times New Roman" w:hAnsi="Times New Roman" w:eastAsia="宋体"/>
          <w:sz w:val="24"/>
        </w:rPr>
        <w:t>2</w:t>
      </w:r>
      <w:r>
        <w:rPr>
          <w:rFonts w:hint="eastAsia" w:ascii="Times New Roman" w:hAnsi="Times New Roman" w:eastAsia="宋体"/>
          <w:sz w:val="24"/>
        </w:rPr>
        <w:t>月余前无意中扪及左乳肿物，伴挤压左乳头时少许溢液，为清亮淡黄色液体，无乳房疼痛。</w:t>
      </w:r>
      <w:r>
        <w:rPr>
          <w:rFonts w:ascii="Times New Roman" w:hAnsi="Times New Roman" w:eastAsia="宋体"/>
          <w:sz w:val="24"/>
        </w:rPr>
        <w:t>2022-0</w:t>
      </w:r>
      <w:r>
        <w:rPr>
          <w:rFonts w:hint="eastAsia" w:ascii="Times New Roman" w:hAnsi="Times New Roman" w:eastAsia="宋体"/>
          <w:sz w:val="24"/>
        </w:rPr>
        <w:t>6</w:t>
      </w:r>
      <w:r>
        <w:rPr>
          <w:rFonts w:ascii="Times New Roman" w:hAnsi="Times New Roman" w:eastAsia="宋体"/>
          <w:sz w:val="24"/>
        </w:rPr>
        <w:t>-26</w:t>
      </w:r>
      <w:r>
        <w:rPr>
          <w:rFonts w:hint="eastAsia" w:ascii="Times New Roman" w:hAnsi="Times New Roman" w:eastAsia="宋体"/>
          <w:sz w:val="24"/>
        </w:rPr>
        <w:t>我院乳腺</w:t>
      </w:r>
      <w:r>
        <w:rPr>
          <w:rFonts w:ascii="Times New Roman" w:hAnsi="Times New Roman" w:eastAsia="宋体"/>
          <w:sz w:val="24"/>
        </w:rPr>
        <w:t>MR</w:t>
      </w:r>
      <w:r>
        <w:rPr>
          <w:rFonts w:hint="eastAsia" w:ascii="Times New Roman" w:hAnsi="Times New Roman" w:eastAsia="宋体"/>
          <w:sz w:val="24"/>
        </w:rPr>
        <w:t>示：</w:t>
      </w:r>
      <w:r>
        <w:rPr>
          <w:rFonts w:ascii="Times New Roman" w:hAnsi="Times New Roman" w:eastAsia="宋体"/>
          <w:sz w:val="24"/>
        </w:rPr>
        <w:t xml:space="preserve">1. </w:t>
      </w:r>
      <w:r>
        <w:rPr>
          <w:rFonts w:hint="eastAsia" w:ascii="Times New Roman" w:hAnsi="Times New Roman" w:eastAsia="宋体"/>
          <w:sz w:val="24"/>
        </w:rPr>
        <w:t>左乳外象限肿块，约</w:t>
      </w:r>
      <w:r>
        <w:rPr>
          <w:rFonts w:ascii="Times New Roman" w:hAnsi="Times New Roman" w:eastAsia="宋体"/>
          <w:sz w:val="24"/>
        </w:rPr>
        <w:t>28mm</w:t>
      </w:r>
      <w:r>
        <w:rPr>
          <w:rFonts w:hint="eastAsia" w:ascii="Times New Roman" w:hAnsi="Times New Roman" w:eastAsia="宋体"/>
          <w:sz w:val="24"/>
        </w:rPr>
        <w:t>×</w:t>
      </w:r>
      <w:r>
        <w:rPr>
          <w:rFonts w:ascii="Times New Roman" w:hAnsi="Times New Roman" w:eastAsia="宋体"/>
          <w:sz w:val="24"/>
        </w:rPr>
        <w:t>28.5mm</w:t>
      </w:r>
      <w:r>
        <w:rPr>
          <w:rFonts w:hint="eastAsia" w:ascii="Times New Roman" w:hAnsi="Times New Roman" w:eastAsia="宋体"/>
          <w:sz w:val="24"/>
        </w:rPr>
        <w:t>×</w:t>
      </w:r>
      <w:r>
        <w:rPr>
          <w:rFonts w:ascii="Times New Roman" w:hAnsi="Times New Roman" w:eastAsia="宋体"/>
          <w:sz w:val="24"/>
        </w:rPr>
        <w:t>47.5mm</w:t>
      </w:r>
      <w:r>
        <w:rPr>
          <w:rFonts w:hint="eastAsia" w:ascii="Times New Roman" w:hAnsi="Times New Roman" w:eastAsia="宋体"/>
          <w:sz w:val="24"/>
        </w:rPr>
        <w:t>，考虑恶性病变，</w:t>
      </w:r>
      <w:r>
        <w:rPr>
          <w:rFonts w:ascii="Times New Roman" w:hAnsi="Times New Roman" w:eastAsia="宋体"/>
          <w:sz w:val="24"/>
        </w:rPr>
        <w:t>BI-RADS 5</w:t>
      </w:r>
      <w:r>
        <w:rPr>
          <w:rFonts w:hint="eastAsia" w:ascii="Times New Roman" w:hAnsi="Times New Roman" w:eastAsia="宋体"/>
          <w:sz w:val="24"/>
        </w:rPr>
        <w:t>类，乳腺癌。邻近外侧皮肤增厚水肿，病灶后方胸肌受侵。左侧腋窝多发淋巴结，考虑转移可能。</w:t>
      </w:r>
      <w:r>
        <w:rPr>
          <w:rFonts w:ascii="Times New Roman" w:hAnsi="Times New Roman" w:eastAsia="宋体"/>
          <w:sz w:val="24"/>
        </w:rPr>
        <w:t xml:space="preserve">2. </w:t>
      </w:r>
      <w:r>
        <w:rPr>
          <w:rFonts w:hint="eastAsia" w:ascii="Times New Roman" w:hAnsi="Times New Roman" w:eastAsia="宋体"/>
          <w:sz w:val="24"/>
        </w:rPr>
        <w:t>右乳</w:t>
      </w:r>
      <w:r>
        <w:rPr>
          <w:rFonts w:ascii="Times New Roman" w:hAnsi="Times New Roman" w:eastAsia="宋体"/>
          <w:sz w:val="24"/>
        </w:rPr>
        <w:t>BI-RADS 2</w:t>
      </w:r>
      <w:r>
        <w:rPr>
          <w:rFonts w:hint="eastAsia" w:ascii="Times New Roman" w:hAnsi="Times New Roman" w:eastAsia="宋体"/>
          <w:sz w:val="24"/>
        </w:rPr>
        <w:t>类。左乳肿物穿刺病理：符合乳腺导管原位癌（中级别），伴坏死及钙化，伴小灶性间质浸润，待肿物完整切除明确浸润范围。免疫组化：</w:t>
      </w:r>
      <w:r>
        <w:rPr>
          <w:rFonts w:ascii="Times New Roman" w:hAnsi="Times New Roman" w:eastAsia="宋体"/>
          <w:sz w:val="24"/>
        </w:rPr>
        <w:t>ER</w:t>
      </w:r>
      <w:r>
        <w:rPr>
          <w:rFonts w:hint="eastAsia" w:ascii="Times New Roman" w:hAnsi="Times New Roman" w:eastAsia="宋体"/>
          <w:sz w:val="24"/>
        </w:rPr>
        <w:t>约</w:t>
      </w:r>
      <w:r>
        <w:rPr>
          <w:rFonts w:ascii="Times New Roman" w:hAnsi="Times New Roman" w:eastAsia="宋体"/>
          <w:sz w:val="24"/>
        </w:rPr>
        <w:t>70%</w:t>
      </w:r>
      <w:r>
        <w:rPr>
          <w:rFonts w:hint="eastAsia" w:ascii="Times New Roman" w:hAnsi="Times New Roman" w:eastAsia="宋体"/>
          <w:sz w:val="24"/>
        </w:rPr>
        <w:t>中等（</w:t>
      </w:r>
      <w:r>
        <w:rPr>
          <w:rFonts w:ascii="Times New Roman" w:hAnsi="Times New Roman" w:eastAsia="宋体"/>
          <w:sz w:val="24"/>
        </w:rPr>
        <w:t>+</w:t>
      </w:r>
      <w:r>
        <w:rPr>
          <w:rFonts w:hint="eastAsia" w:ascii="Times New Roman" w:hAnsi="Times New Roman" w:eastAsia="宋体"/>
          <w:sz w:val="24"/>
        </w:rPr>
        <w:t>）、</w:t>
      </w:r>
      <w:r>
        <w:rPr>
          <w:rFonts w:ascii="Times New Roman" w:hAnsi="Times New Roman" w:eastAsia="宋体"/>
          <w:sz w:val="24"/>
        </w:rPr>
        <w:t>PR</w:t>
      </w:r>
      <w:r>
        <w:rPr>
          <w:rFonts w:hint="eastAsia" w:ascii="Times New Roman" w:hAnsi="Times New Roman" w:eastAsia="宋体"/>
          <w:sz w:val="24"/>
        </w:rPr>
        <w:t>浸润性癌约</w:t>
      </w:r>
      <w:r>
        <w:rPr>
          <w:rFonts w:ascii="Times New Roman" w:hAnsi="Times New Roman" w:eastAsia="宋体"/>
          <w:sz w:val="24"/>
        </w:rPr>
        <w:t>70%</w:t>
      </w:r>
      <w:r>
        <w:rPr>
          <w:rFonts w:hint="eastAsia" w:ascii="Times New Roman" w:hAnsi="Times New Roman" w:eastAsia="宋体"/>
          <w:sz w:val="24"/>
        </w:rPr>
        <w:t>中（</w:t>
      </w:r>
      <w:r>
        <w:rPr>
          <w:rFonts w:ascii="Times New Roman" w:hAnsi="Times New Roman" w:eastAsia="宋体"/>
          <w:sz w:val="24"/>
        </w:rPr>
        <w:t>+</w:t>
      </w:r>
      <w:r>
        <w:rPr>
          <w:rFonts w:hint="eastAsia" w:ascii="Times New Roman" w:hAnsi="Times New Roman" w:eastAsia="宋体"/>
          <w:sz w:val="24"/>
        </w:rPr>
        <w:t>）、</w:t>
      </w:r>
      <w:r>
        <w:rPr>
          <w:rFonts w:ascii="Times New Roman" w:hAnsi="Times New Roman" w:eastAsia="宋体"/>
          <w:sz w:val="24"/>
        </w:rPr>
        <w:t>PR</w:t>
      </w:r>
      <w:r>
        <w:rPr>
          <w:rFonts w:hint="eastAsia" w:ascii="Times New Roman" w:hAnsi="Times New Roman" w:eastAsia="宋体"/>
          <w:sz w:val="24"/>
        </w:rPr>
        <w:t>原位癌约</w:t>
      </w:r>
      <w:r>
        <w:rPr>
          <w:rFonts w:ascii="Times New Roman" w:hAnsi="Times New Roman" w:eastAsia="宋体"/>
          <w:sz w:val="24"/>
        </w:rPr>
        <w:t>25%</w:t>
      </w:r>
      <w:r>
        <w:rPr>
          <w:rFonts w:hint="eastAsia" w:ascii="Times New Roman" w:hAnsi="Times New Roman" w:eastAsia="宋体"/>
          <w:sz w:val="24"/>
        </w:rPr>
        <w:t>弱</w:t>
      </w:r>
      <w:r>
        <w:rPr>
          <w:rFonts w:ascii="Times New Roman" w:hAnsi="Times New Roman" w:eastAsia="宋体"/>
          <w:sz w:val="24"/>
        </w:rPr>
        <w:t>-</w:t>
      </w:r>
      <w:r>
        <w:rPr>
          <w:rFonts w:hint="eastAsia" w:ascii="Times New Roman" w:hAnsi="Times New Roman" w:eastAsia="宋体"/>
          <w:sz w:val="24"/>
        </w:rPr>
        <w:t>中（</w:t>
      </w:r>
      <w:r>
        <w:rPr>
          <w:rFonts w:ascii="Times New Roman" w:hAnsi="Times New Roman" w:eastAsia="宋体"/>
          <w:sz w:val="24"/>
        </w:rPr>
        <w:t>+</w:t>
      </w:r>
      <w:r>
        <w:rPr>
          <w:rFonts w:hint="eastAsia" w:ascii="Times New Roman" w:hAnsi="Times New Roman" w:eastAsia="宋体"/>
          <w:sz w:val="24"/>
        </w:rPr>
        <w:t>）、</w:t>
      </w:r>
      <w:r>
        <w:rPr>
          <w:rFonts w:ascii="Times New Roman" w:hAnsi="Times New Roman" w:eastAsia="宋体"/>
          <w:sz w:val="24"/>
        </w:rPr>
        <w:t>Her-2</w:t>
      </w:r>
      <w:r>
        <w:rPr>
          <w:rFonts w:hint="eastAsia" w:ascii="Times New Roman" w:hAnsi="Times New Roman" w:eastAsia="宋体"/>
          <w:sz w:val="24"/>
        </w:rPr>
        <w:t>浸润性癌（</w:t>
      </w:r>
      <w:r>
        <w:rPr>
          <w:rFonts w:ascii="Times New Roman" w:hAnsi="Times New Roman" w:eastAsia="宋体"/>
          <w:sz w:val="24"/>
        </w:rPr>
        <w:t>1+</w:t>
      </w:r>
      <w:r>
        <w:rPr>
          <w:rFonts w:hint="eastAsia" w:ascii="Times New Roman" w:hAnsi="Times New Roman" w:eastAsia="宋体"/>
          <w:sz w:val="24"/>
        </w:rPr>
        <w:t>）、</w:t>
      </w:r>
      <w:r>
        <w:rPr>
          <w:rFonts w:ascii="Times New Roman" w:hAnsi="Times New Roman" w:eastAsia="宋体"/>
          <w:sz w:val="24"/>
        </w:rPr>
        <w:t>Her-2</w:t>
      </w:r>
      <w:r>
        <w:rPr>
          <w:rFonts w:hint="eastAsia" w:ascii="Times New Roman" w:hAnsi="Times New Roman" w:eastAsia="宋体"/>
          <w:sz w:val="24"/>
        </w:rPr>
        <w:t>原位癌（</w:t>
      </w:r>
      <w:r>
        <w:rPr>
          <w:rFonts w:ascii="Times New Roman" w:hAnsi="Times New Roman" w:eastAsia="宋体"/>
          <w:sz w:val="24"/>
        </w:rPr>
        <w:t>3+</w:t>
      </w:r>
      <w:r>
        <w:rPr>
          <w:rFonts w:hint="eastAsia" w:ascii="Times New Roman" w:hAnsi="Times New Roman" w:eastAsia="宋体"/>
          <w:sz w:val="24"/>
        </w:rPr>
        <w:t>）、</w:t>
      </w:r>
      <w:r>
        <w:rPr>
          <w:rFonts w:ascii="Times New Roman" w:hAnsi="Times New Roman" w:eastAsia="宋体"/>
          <w:sz w:val="24"/>
        </w:rPr>
        <w:t>Ki67</w:t>
      </w:r>
      <w:r>
        <w:rPr>
          <w:rFonts w:hint="eastAsia" w:ascii="Times New Roman" w:hAnsi="Times New Roman" w:eastAsia="宋体"/>
          <w:sz w:val="24"/>
        </w:rPr>
        <w:t>约</w:t>
      </w:r>
      <w:r>
        <w:rPr>
          <w:rFonts w:ascii="Times New Roman" w:hAnsi="Times New Roman" w:eastAsia="宋体"/>
          <w:sz w:val="24"/>
        </w:rPr>
        <w:t>20%</w:t>
      </w:r>
      <w:r>
        <w:rPr>
          <w:rFonts w:hint="eastAsia" w:ascii="Times New Roman" w:hAnsi="Times New Roman" w:eastAsia="宋体"/>
          <w:sz w:val="24"/>
        </w:rPr>
        <w:t>（</w:t>
      </w:r>
      <w:r>
        <w:rPr>
          <w:rFonts w:ascii="Times New Roman" w:hAnsi="Times New Roman" w:eastAsia="宋体"/>
          <w:sz w:val="24"/>
        </w:rPr>
        <w:t>+</w:t>
      </w:r>
      <w:r>
        <w:rPr>
          <w:rFonts w:hint="eastAsia" w:ascii="Times New Roman" w:hAnsi="Times New Roman" w:eastAsia="宋体"/>
          <w:sz w:val="24"/>
        </w:rPr>
        <w:t>）、</w:t>
      </w:r>
      <w:r>
        <w:rPr>
          <w:rFonts w:ascii="Times New Roman" w:hAnsi="Times New Roman" w:eastAsia="宋体"/>
          <w:sz w:val="24"/>
        </w:rPr>
        <w:t>CK5/6</w:t>
      </w:r>
      <w:r>
        <w:rPr>
          <w:rFonts w:hint="eastAsia" w:ascii="Times New Roman" w:hAnsi="Times New Roman" w:eastAsia="宋体"/>
          <w:sz w:val="24"/>
        </w:rPr>
        <w:t>（</w:t>
      </w:r>
      <w:r>
        <w:rPr>
          <w:rFonts w:ascii="Times New Roman" w:hAnsi="Times New Roman" w:eastAsia="宋体"/>
          <w:sz w:val="24"/>
        </w:rPr>
        <w:t>-</w:t>
      </w:r>
      <w:r>
        <w:rPr>
          <w:rFonts w:hint="eastAsia" w:ascii="Times New Roman" w:hAnsi="Times New Roman" w:eastAsia="宋体"/>
          <w:sz w:val="24"/>
        </w:rPr>
        <w:t>）、</w:t>
      </w:r>
      <w:r>
        <w:rPr>
          <w:rFonts w:ascii="Times New Roman" w:hAnsi="Times New Roman" w:eastAsia="宋体"/>
          <w:sz w:val="24"/>
        </w:rPr>
        <w:t>P63</w:t>
      </w:r>
      <w:r>
        <w:rPr>
          <w:rFonts w:hint="eastAsia" w:ascii="Times New Roman" w:hAnsi="Times New Roman" w:eastAsia="宋体"/>
          <w:sz w:val="24"/>
        </w:rPr>
        <w:t>（</w:t>
      </w:r>
      <w:r>
        <w:rPr>
          <w:rFonts w:ascii="Times New Roman" w:hAnsi="Times New Roman" w:eastAsia="宋体"/>
          <w:sz w:val="24"/>
        </w:rPr>
        <w:t>-</w:t>
      </w:r>
      <w:r>
        <w:rPr>
          <w:rFonts w:hint="eastAsia" w:ascii="Times New Roman" w:hAnsi="Times New Roman" w:eastAsia="宋体"/>
          <w:sz w:val="24"/>
        </w:rPr>
        <w:t>）。左腋窝淋巴结细针穿刺涂片见少量淋巴细胞，未见癌细胞。</w:t>
      </w:r>
    </w:p>
    <w:p>
      <w:pPr>
        <w:spacing w:line="360" w:lineRule="auto"/>
        <w:ind w:firstLine="482" w:firstLineChars="200"/>
        <w:jc w:val="left"/>
        <w:rPr>
          <w:rFonts w:ascii="Times New Roman" w:hAnsi="Times New Roman" w:eastAsia="宋体"/>
          <w:sz w:val="24"/>
        </w:rPr>
      </w:pPr>
      <w:r>
        <w:rPr>
          <w:rFonts w:hint="eastAsia" w:ascii="Times New Roman" w:hAnsi="Times New Roman" w:eastAsia="宋体"/>
          <w:b/>
          <w:bCs/>
          <w:sz w:val="24"/>
        </w:rPr>
        <w:t>既往史</w:t>
      </w:r>
      <w:r>
        <w:rPr>
          <w:rFonts w:hint="eastAsia" w:ascii="Times New Roman" w:hAnsi="Times New Roman" w:eastAsia="宋体"/>
          <w:sz w:val="24"/>
        </w:rPr>
        <w:t>：Ⅱ型糖尿病</w:t>
      </w:r>
      <w:r>
        <w:rPr>
          <w:rFonts w:ascii="Times New Roman" w:hAnsi="Times New Roman" w:eastAsia="宋体"/>
          <w:sz w:val="24"/>
        </w:rPr>
        <w:t>20年，对“花粉、汗液”过敏</w:t>
      </w:r>
      <w:r>
        <w:rPr>
          <w:rFonts w:hint="eastAsia" w:ascii="Times New Roman" w:hAnsi="Times New Roman" w:eastAsia="宋体"/>
          <w:sz w:val="24"/>
        </w:rPr>
        <w:t>。</w:t>
      </w:r>
    </w:p>
    <w:p>
      <w:pPr>
        <w:spacing w:line="360" w:lineRule="auto"/>
        <w:ind w:firstLine="482" w:firstLineChars="200"/>
        <w:jc w:val="left"/>
        <w:rPr>
          <w:rFonts w:ascii="Times New Roman" w:hAnsi="Times New Roman" w:eastAsia="宋体"/>
          <w:sz w:val="24"/>
        </w:rPr>
      </w:pPr>
      <w:r>
        <w:rPr>
          <w:rFonts w:hint="eastAsia" w:ascii="Times New Roman" w:hAnsi="Times New Roman" w:eastAsia="宋体"/>
          <w:b/>
          <w:bCs/>
          <w:sz w:val="24"/>
        </w:rPr>
        <w:t>个人史</w:t>
      </w:r>
      <w:r>
        <w:rPr>
          <w:rFonts w:hint="eastAsia" w:ascii="Times New Roman" w:hAnsi="Times New Roman" w:eastAsia="宋体"/>
          <w:sz w:val="24"/>
        </w:rPr>
        <w:t>：无烟酒嗜好，无工业毒物、粉尘、放射性毒物接触史，无疫区、疫水接触史。</w:t>
      </w:r>
    </w:p>
    <w:p>
      <w:pPr>
        <w:spacing w:line="360" w:lineRule="auto"/>
        <w:ind w:firstLine="482" w:firstLineChars="200"/>
        <w:jc w:val="left"/>
        <w:rPr>
          <w:rFonts w:ascii="Times New Roman" w:hAnsi="Times New Roman" w:eastAsia="宋体"/>
          <w:sz w:val="24"/>
        </w:rPr>
      </w:pPr>
      <w:r>
        <w:rPr>
          <w:rFonts w:hint="eastAsia" w:ascii="Times New Roman" w:hAnsi="Times New Roman" w:eastAsia="宋体"/>
          <w:b/>
          <w:bCs/>
          <w:sz w:val="24"/>
        </w:rPr>
        <w:t>家族史</w:t>
      </w:r>
      <w:r>
        <w:rPr>
          <w:rFonts w:hint="eastAsia" w:ascii="Times New Roman" w:hAnsi="Times New Roman" w:eastAsia="宋体"/>
          <w:sz w:val="24"/>
        </w:rPr>
        <w:t>：否认家族中有遗传病或肿瘤患者。</w:t>
      </w:r>
    </w:p>
    <w:p>
      <w:pPr>
        <w:spacing w:line="360" w:lineRule="auto"/>
        <w:ind w:firstLine="482" w:firstLineChars="200"/>
        <w:jc w:val="left"/>
        <w:rPr>
          <w:rFonts w:ascii="Times New Roman" w:hAnsi="Times New Roman" w:eastAsia="宋体"/>
          <w:sz w:val="24"/>
        </w:rPr>
      </w:pPr>
      <w:r>
        <w:rPr>
          <w:rFonts w:hint="eastAsia" w:ascii="Times New Roman" w:hAnsi="Times New Roman" w:eastAsia="宋体"/>
          <w:b/>
          <w:bCs/>
          <w:sz w:val="24"/>
        </w:rPr>
        <w:t>既往用药史</w:t>
      </w:r>
      <w:r>
        <w:rPr>
          <w:rFonts w:hint="eastAsia" w:ascii="Times New Roman" w:hAnsi="Times New Roman" w:eastAsia="宋体"/>
          <w:sz w:val="24"/>
        </w:rPr>
        <w:t>：既往3个月内无抗生素用药史。</w:t>
      </w:r>
    </w:p>
    <w:p>
      <w:pPr>
        <w:spacing w:line="360" w:lineRule="auto"/>
        <w:ind w:firstLine="480" w:firstLineChars="200"/>
        <w:jc w:val="left"/>
        <w:rPr>
          <w:rFonts w:ascii="Times New Roman" w:hAnsi="Times New Roman" w:eastAsia="宋体"/>
          <w:i/>
          <w:iCs/>
          <w:color w:val="FF0000"/>
          <w:sz w:val="24"/>
        </w:rPr>
      </w:pPr>
      <w:r>
        <w:rPr>
          <w:rFonts w:hint="eastAsia" w:ascii="Times New Roman" w:hAnsi="Times New Roman" w:eastAsia="宋体"/>
          <w:i/>
          <w:iCs/>
          <w:color w:val="FF0000"/>
          <w:sz w:val="24"/>
        </w:rPr>
        <w:t>（备注：介绍患者现病史、既往史、个人史、家族史、既往用药史）</w:t>
      </w:r>
    </w:p>
    <w:p>
      <w:pPr>
        <w:spacing w:line="360" w:lineRule="auto"/>
        <w:ind w:firstLine="482" w:firstLineChars="200"/>
        <w:jc w:val="left"/>
        <w:rPr>
          <w:rFonts w:ascii="Times New Roman" w:hAnsi="Times New Roman" w:eastAsia="宋体"/>
          <w:sz w:val="24"/>
        </w:rPr>
      </w:pPr>
      <w:r>
        <w:rPr>
          <w:rFonts w:hint="eastAsia" w:ascii="Times New Roman" w:hAnsi="Times New Roman" w:eastAsia="宋体"/>
          <w:b/>
          <w:bCs/>
          <w:sz w:val="24"/>
        </w:rPr>
        <w:t>入院查体</w:t>
      </w:r>
      <w:r>
        <w:rPr>
          <w:rFonts w:hint="eastAsia" w:ascii="Times New Roman" w:hAnsi="Times New Roman" w:eastAsia="宋体"/>
          <w:sz w:val="24"/>
        </w:rPr>
        <w:t>：体温：</w:t>
      </w:r>
      <w:r>
        <w:rPr>
          <w:rFonts w:ascii="Times New Roman" w:hAnsi="Times New Roman" w:eastAsia="宋体"/>
          <w:sz w:val="24"/>
        </w:rPr>
        <w:t>36.6</w:t>
      </w:r>
      <w:r>
        <w:rPr>
          <w:rFonts w:hint="eastAsia" w:ascii="宋体" w:hAnsi="宋体" w:eastAsia="宋体" w:cs="宋体"/>
          <w:sz w:val="24"/>
        </w:rPr>
        <w:t>℃</w:t>
      </w:r>
      <w:r>
        <w:rPr>
          <w:rFonts w:ascii="Times New Roman" w:hAnsi="Times New Roman" w:eastAsia="宋体"/>
          <w:sz w:val="24"/>
        </w:rPr>
        <w:t>，脉搏：78次/分，呼吸：20次/分，血压：126/78mmHg，双乳对称，乳头同水平，未见偏移、凹陷或溢液，局部皮肤无红肿破溃及渗液，未见橘皮征及酒窝征。左乳腺外象限可扪一肿物，约4.5*4.0cm，质硬，无压痛，表面不光滑，边界欠清，可推动，未扪及血管搏动及波动感。余乳腺未扪及明显肿物。左侧腋窝可扪及一1cm左右肿大淋巴结,右侧腋窝及双侧锁骨上下未触及明显肿大淋巴结。</w:t>
      </w:r>
    </w:p>
    <w:p>
      <w:pPr>
        <w:spacing w:line="360" w:lineRule="auto"/>
        <w:ind w:firstLine="482" w:firstLineChars="200"/>
        <w:rPr>
          <w:rFonts w:ascii="Times New Roman" w:hAnsi="Times New Roman" w:eastAsia="宋体"/>
          <w:sz w:val="24"/>
        </w:rPr>
      </w:pPr>
      <w:r>
        <w:rPr>
          <w:rFonts w:hint="eastAsia" w:ascii="Times New Roman" w:hAnsi="Times New Roman" w:eastAsia="宋体"/>
          <w:b/>
          <w:bCs/>
          <w:sz w:val="24"/>
        </w:rPr>
        <w:t>辅助检查</w:t>
      </w:r>
      <w:r>
        <w:rPr>
          <w:rFonts w:hint="eastAsia" w:ascii="Times New Roman" w:hAnsi="Times New Roman" w:eastAsia="宋体"/>
          <w:sz w:val="24"/>
        </w:rPr>
        <w:t>：</w:t>
      </w:r>
      <w:bookmarkStart w:id="1" w:name="_Hlk123288994"/>
      <w:r>
        <w:rPr>
          <w:rFonts w:ascii="Times New Roman" w:hAnsi="Times New Roman" w:eastAsia="宋体"/>
          <w:sz w:val="24"/>
        </w:rPr>
        <w:t>2022-0</w:t>
      </w:r>
      <w:r>
        <w:rPr>
          <w:rFonts w:hint="eastAsia" w:ascii="Times New Roman" w:hAnsi="Times New Roman" w:eastAsia="宋体"/>
          <w:sz w:val="24"/>
        </w:rPr>
        <w:t>6</w:t>
      </w:r>
      <w:r>
        <w:rPr>
          <w:rFonts w:ascii="Times New Roman" w:hAnsi="Times New Roman" w:eastAsia="宋体"/>
          <w:sz w:val="24"/>
        </w:rPr>
        <w:t>-2</w:t>
      </w:r>
      <w:r>
        <w:rPr>
          <w:rFonts w:hint="eastAsia" w:ascii="Times New Roman" w:hAnsi="Times New Roman" w:eastAsia="宋体"/>
          <w:sz w:val="24"/>
        </w:rPr>
        <w:t>0</w:t>
      </w:r>
      <w:r>
        <w:rPr>
          <w:rFonts w:ascii="Times New Roman" w:hAnsi="Times New Roman" w:eastAsia="宋体"/>
          <w:sz w:val="24"/>
        </w:rPr>
        <w:t>左乳肿物穿刺病理：符合乳腺导管原位癌（中级别），伴坏死及钙化，伴小灶性间质浸润，待肿物完整切除明确浸润范围。免疫组化：ER约70%中等（+）、PR浸润性癌约70%中（+）、PR原位癌约25%弱-中（+）、Her-2浸润性癌（1+）、Her-2原位癌（3+）、Ki67约20%（+）、CK5/6（-）、P63（-）。2022-0</w:t>
      </w:r>
      <w:r>
        <w:rPr>
          <w:rFonts w:hint="eastAsia" w:ascii="Times New Roman" w:hAnsi="Times New Roman" w:eastAsia="宋体"/>
          <w:sz w:val="24"/>
        </w:rPr>
        <w:t>6</w:t>
      </w:r>
      <w:r>
        <w:rPr>
          <w:rFonts w:ascii="Times New Roman" w:hAnsi="Times New Roman" w:eastAsia="宋体"/>
          <w:sz w:val="24"/>
        </w:rPr>
        <w:t>-23CT示：1、左乳外象限肿块，约36mm×35mm×23mm，可符合乳腺癌；左侧腋窝多发小淋巴结。2、甲状腺右侧叶结节，考虑腺瘤与结节性甲状腺肿相鉴别，建议结合</w:t>
      </w:r>
      <w:r>
        <w:rPr>
          <w:rFonts w:hint="eastAsia" w:ascii="Times New Roman" w:hAnsi="Times New Roman" w:eastAsia="宋体"/>
          <w:sz w:val="24"/>
        </w:rPr>
        <w:t>专科检查。</w:t>
      </w:r>
      <w:r>
        <w:rPr>
          <w:rFonts w:ascii="Times New Roman" w:hAnsi="Times New Roman" w:eastAsia="宋体"/>
          <w:sz w:val="24"/>
        </w:rPr>
        <w:t>2022-0</w:t>
      </w:r>
      <w:r>
        <w:rPr>
          <w:rFonts w:hint="eastAsia" w:ascii="Times New Roman" w:hAnsi="Times New Roman" w:eastAsia="宋体"/>
          <w:sz w:val="24"/>
        </w:rPr>
        <w:t>6</w:t>
      </w:r>
      <w:r>
        <w:rPr>
          <w:rFonts w:ascii="Times New Roman" w:hAnsi="Times New Roman" w:eastAsia="宋体"/>
          <w:sz w:val="24"/>
        </w:rPr>
        <w:t>-26乳腺MR示：1. 左乳外象限肿块，约28mm×28.5mm×47.5mm，考虑恶性病变，BI-RADS 5类，乳腺癌。邻近外侧皮肤增厚水肿，病灶后方胸肌受侵。左侧腋窝多发淋巴结，考虑转移可能。2. 右乳BI-RADS 2类。</w:t>
      </w:r>
    </w:p>
    <w:p>
      <w:pPr>
        <w:spacing w:line="360" w:lineRule="auto"/>
        <w:ind w:firstLine="480" w:firstLineChars="200"/>
        <w:jc w:val="left"/>
        <w:rPr>
          <w:rFonts w:ascii="Times New Roman" w:hAnsi="Times New Roman" w:eastAsia="宋体"/>
          <w:i/>
          <w:iCs/>
          <w:color w:val="FF0000"/>
          <w:sz w:val="24"/>
        </w:rPr>
      </w:pPr>
      <w:r>
        <w:rPr>
          <w:rFonts w:hint="eastAsia" w:ascii="Times New Roman" w:hAnsi="Times New Roman" w:eastAsia="宋体"/>
          <w:i/>
          <w:iCs/>
          <w:color w:val="FF0000"/>
          <w:sz w:val="24"/>
        </w:rPr>
        <w:t>（备注：辅助检查除文字介绍外，可附上与患者疾病相关的实验室检查如影像、病原微生物药敏结果、病理、彩超等。图像）</w:t>
      </w:r>
    </w:p>
    <w:bookmarkEnd w:id="1"/>
    <w:p>
      <w:pPr>
        <w:spacing w:line="360" w:lineRule="auto"/>
        <w:ind w:firstLine="482" w:firstLineChars="200"/>
        <w:jc w:val="left"/>
        <w:rPr>
          <w:rFonts w:ascii="Times New Roman" w:hAnsi="Times New Roman" w:eastAsia="宋体"/>
          <w:sz w:val="24"/>
        </w:rPr>
      </w:pPr>
      <w:r>
        <w:rPr>
          <w:rFonts w:hint="eastAsia" w:ascii="Times New Roman" w:hAnsi="Times New Roman" w:eastAsia="宋体"/>
          <w:b/>
          <w:bCs/>
          <w:sz w:val="24"/>
        </w:rPr>
        <w:t>入院诊断</w:t>
      </w:r>
      <w:r>
        <w:rPr>
          <w:rFonts w:hint="eastAsia" w:ascii="Times New Roman" w:hAnsi="Times New Roman" w:eastAsia="宋体"/>
          <w:sz w:val="24"/>
        </w:rPr>
        <w:t>：</w:t>
      </w:r>
      <w:r>
        <w:rPr>
          <w:rFonts w:ascii="Times New Roman" w:hAnsi="Times New Roman" w:eastAsia="宋体"/>
          <w:sz w:val="24"/>
        </w:rPr>
        <w:t>1、左侧乳腺癌；2、右侧甲状腺结节</w:t>
      </w:r>
    </w:p>
    <w:p>
      <w:pPr>
        <w:spacing w:line="360" w:lineRule="auto"/>
        <w:ind w:firstLine="482" w:firstLineChars="200"/>
        <w:jc w:val="left"/>
        <w:rPr>
          <w:rFonts w:ascii="Times New Roman" w:hAnsi="Times New Roman" w:eastAsia="宋体"/>
          <w:b/>
          <w:bCs/>
          <w:sz w:val="24"/>
        </w:rPr>
      </w:pPr>
      <w:r>
        <w:rPr>
          <w:rFonts w:hint="eastAsia" w:ascii="Times New Roman" w:hAnsi="Times New Roman" w:eastAsia="宋体"/>
          <w:b/>
          <w:bCs/>
          <w:sz w:val="24"/>
        </w:rPr>
        <w:t>治疗经过：</w:t>
      </w:r>
    </w:p>
    <w:p>
      <w:pPr>
        <w:spacing w:line="360" w:lineRule="auto"/>
        <w:ind w:firstLine="480" w:firstLineChars="200"/>
        <w:jc w:val="left"/>
        <w:rPr>
          <w:rFonts w:ascii="Times New Roman" w:hAnsi="Times New Roman" w:eastAsia="宋体"/>
          <w:iCs/>
          <w:color w:val="FF0000"/>
          <w:sz w:val="24"/>
        </w:rPr>
      </w:pPr>
      <w:bookmarkStart w:id="2" w:name="_Hlk123802202"/>
      <w:r>
        <w:rPr>
          <w:rFonts w:hint="eastAsia" w:ascii="Times New Roman" w:hAnsi="Times New Roman" w:eastAsia="宋体"/>
          <w:i/>
          <w:iCs/>
          <w:color w:val="FF0000"/>
          <w:sz w:val="24"/>
        </w:rPr>
        <w:t>（备注：治疗经过可把患者病情的变化、治疗用药，相关的主要检验和检查结果、临床体征等以文字、图表等形式呈现出来，高度提炼、直观生动，加深读者的理解。如果患者住院治疗时间较长，可以分时间段的形式展示。）</w:t>
      </w:r>
      <w:bookmarkEnd w:id="2"/>
    </w:p>
    <w:p>
      <w:pPr>
        <w:spacing w:line="360" w:lineRule="auto"/>
        <w:jc w:val="left"/>
        <w:rPr>
          <w:rFonts w:ascii="Times New Roman" w:hAnsi="Times New Roman" w:eastAsia="宋体"/>
          <w:sz w:val="24"/>
        </w:rPr>
      </w:pPr>
      <w:r>
        <w:rPr>
          <w:rFonts w:hint="eastAsia" w:ascii="Times New Roman" w:hAnsi="Times New Roman" w:eastAsia="宋体"/>
          <w:sz w:val="24"/>
        </w:rPr>
        <w:t>7-8：患者入院后排除手术禁忌在气管内麻下行“左乳癌根治性全切术</w:t>
      </w:r>
      <w:r>
        <w:rPr>
          <w:rFonts w:ascii="Times New Roman" w:hAnsi="Times New Roman" w:eastAsia="宋体"/>
          <w:sz w:val="24"/>
        </w:rPr>
        <w:t>+右侧腋窝淋巴结SLNB术</w:t>
      </w:r>
      <w:r>
        <w:rPr>
          <w:rFonts w:hint="eastAsia" w:ascii="Times New Roman" w:hAnsi="Times New Roman" w:eastAsia="宋体"/>
          <w:sz w:val="24"/>
        </w:rPr>
        <w:t>”，术程顺利。</w:t>
      </w:r>
    </w:p>
    <w:p>
      <w:pPr>
        <w:spacing w:line="360" w:lineRule="auto"/>
        <w:jc w:val="left"/>
        <w:rPr>
          <w:rFonts w:ascii="Times New Roman" w:hAnsi="Times New Roman" w:eastAsia="宋体"/>
          <w:sz w:val="24"/>
        </w:rPr>
      </w:pPr>
      <w:r>
        <w:rPr>
          <w:rFonts w:hint="eastAsia" w:ascii="Times New Roman" w:hAnsi="Times New Roman" w:eastAsia="宋体"/>
          <w:sz w:val="24"/>
        </w:rPr>
        <w:t>7-9：患者术后第一天低热Tmax38.2℃，诉伤口疼痛，无寒战，有干咳；血常规WBC5</w:t>
      </w:r>
      <w:r>
        <w:rPr>
          <w:rFonts w:ascii="Times New Roman" w:hAnsi="Times New Roman" w:eastAsia="宋体"/>
          <w:sz w:val="24"/>
        </w:rPr>
        <w:t>.11</w:t>
      </w:r>
      <w:r>
        <w:rPr>
          <w:rFonts w:hint="eastAsia" w:ascii="Times New Roman" w:hAnsi="Times New Roman" w:eastAsia="宋体"/>
          <w:sz w:val="24"/>
        </w:rPr>
        <w:t>×</w:t>
      </w:r>
      <w:r>
        <w:rPr>
          <w:rFonts w:ascii="Times New Roman" w:hAnsi="Times New Roman" w:eastAsia="宋体"/>
          <w:sz w:val="24"/>
        </w:rPr>
        <w:t>109/L</w:t>
      </w:r>
      <w:r>
        <w:rPr>
          <w:rFonts w:hint="eastAsia" w:ascii="Times New Roman" w:hAnsi="Times New Roman" w:eastAsia="宋体"/>
          <w:sz w:val="24"/>
        </w:rPr>
        <w:t>，</w:t>
      </w:r>
      <w:r>
        <w:rPr>
          <w:rFonts w:ascii="Times New Roman" w:hAnsi="Times New Roman" w:eastAsia="宋体"/>
          <w:sz w:val="24"/>
        </w:rPr>
        <w:t>Neu#0.8</w:t>
      </w:r>
      <w:r>
        <w:rPr>
          <w:rFonts w:hint="eastAsia" w:ascii="Times New Roman" w:hAnsi="Times New Roman" w:eastAsia="宋体"/>
          <w:sz w:val="24"/>
        </w:rPr>
        <w:t>9×</w:t>
      </w:r>
      <w:r>
        <w:rPr>
          <w:rFonts w:ascii="Times New Roman" w:hAnsi="Times New Roman" w:eastAsia="宋体"/>
          <w:sz w:val="24"/>
        </w:rPr>
        <w:t>109/L</w:t>
      </w:r>
      <w:r>
        <w:rPr>
          <w:rFonts w:hint="eastAsia" w:ascii="Times New Roman" w:hAnsi="Times New Roman" w:eastAsia="宋体"/>
          <w:sz w:val="24"/>
        </w:rPr>
        <w:t>，</w:t>
      </w:r>
      <w:r>
        <w:rPr>
          <w:rFonts w:ascii="Times New Roman" w:hAnsi="Times New Roman" w:eastAsia="宋体"/>
          <w:sz w:val="24"/>
        </w:rPr>
        <w:t>LYM1.38*10^9/L</w:t>
      </w:r>
      <w:r>
        <w:rPr>
          <w:rFonts w:hint="eastAsia" w:ascii="Times New Roman" w:hAnsi="Times New Roman" w:eastAsia="宋体"/>
          <w:sz w:val="24"/>
        </w:rPr>
        <w:t>，继续予头孢唑林钠2g q12h围术期预防感染治疗。</w:t>
      </w:r>
    </w:p>
    <w:p>
      <w:pPr>
        <w:spacing w:line="360" w:lineRule="auto"/>
        <w:jc w:val="left"/>
        <w:rPr>
          <w:rFonts w:ascii="Times New Roman" w:hAnsi="Times New Roman" w:eastAsia="宋体"/>
          <w:sz w:val="24"/>
        </w:rPr>
      </w:pPr>
      <w:r>
        <w:rPr>
          <w:rFonts w:ascii="Times New Roman" w:hAnsi="Times New Roman" w:eastAsia="宋体"/>
          <w:sz w:val="24"/>
        </w:rPr>
        <w:t>7</w:t>
      </w:r>
      <w:r>
        <w:rPr>
          <w:rFonts w:hint="eastAsia" w:ascii="Times New Roman" w:hAnsi="Times New Roman" w:eastAsia="宋体"/>
          <w:sz w:val="24"/>
        </w:rPr>
        <w:t>-</w:t>
      </w:r>
      <w:r>
        <w:rPr>
          <w:rFonts w:ascii="Times New Roman" w:hAnsi="Times New Roman" w:eastAsia="宋体"/>
          <w:sz w:val="24"/>
        </w:rPr>
        <w:t>10</w:t>
      </w:r>
      <w:r>
        <w:rPr>
          <w:rFonts w:hint="eastAsia" w:ascii="Times New Roman" w:hAnsi="Times New Roman" w:eastAsia="宋体"/>
          <w:sz w:val="24"/>
        </w:rPr>
        <w:t>：患者高热Tmax</w:t>
      </w:r>
      <w:r>
        <w:rPr>
          <w:rFonts w:ascii="Times New Roman" w:hAnsi="Times New Roman" w:eastAsia="宋体"/>
          <w:sz w:val="24"/>
        </w:rPr>
        <w:t>39</w:t>
      </w:r>
      <w:r>
        <w:rPr>
          <w:rFonts w:hint="eastAsia" w:ascii="Times New Roman" w:hAnsi="Times New Roman" w:eastAsia="宋体"/>
          <w:sz w:val="24"/>
        </w:rPr>
        <w:t>.5℃，无寒战，干咳无明显好转；血常规WBC</w:t>
      </w:r>
      <w:r>
        <w:rPr>
          <w:rFonts w:ascii="Times New Roman" w:hAnsi="Times New Roman" w:eastAsia="宋体"/>
          <w:sz w:val="24"/>
        </w:rPr>
        <w:t>1.11</w:t>
      </w:r>
      <w:bookmarkStart w:id="3" w:name="_Hlk123306878"/>
      <w:r>
        <w:rPr>
          <w:rFonts w:hint="eastAsia" w:ascii="Times New Roman" w:hAnsi="Times New Roman" w:eastAsia="宋体"/>
          <w:sz w:val="24"/>
        </w:rPr>
        <w:t>×</w:t>
      </w:r>
      <w:r>
        <w:rPr>
          <w:rFonts w:ascii="Times New Roman" w:hAnsi="Times New Roman" w:eastAsia="宋体"/>
          <w:sz w:val="24"/>
        </w:rPr>
        <w:t>109/L</w:t>
      </w:r>
      <w:bookmarkEnd w:id="3"/>
      <w:r>
        <w:rPr>
          <w:rFonts w:hint="eastAsia" w:ascii="Times New Roman" w:hAnsi="Times New Roman" w:eastAsia="宋体"/>
          <w:sz w:val="24"/>
        </w:rPr>
        <w:t>，</w:t>
      </w:r>
      <w:r>
        <w:rPr>
          <w:rFonts w:ascii="Times New Roman" w:hAnsi="Times New Roman" w:eastAsia="宋体"/>
          <w:sz w:val="24"/>
        </w:rPr>
        <w:t>Neu#0.82</w:t>
      </w:r>
      <w:r>
        <w:rPr>
          <w:rFonts w:hint="eastAsia" w:ascii="Times New Roman" w:hAnsi="Times New Roman" w:eastAsia="宋体"/>
          <w:sz w:val="24"/>
        </w:rPr>
        <w:t>×</w:t>
      </w:r>
      <w:r>
        <w:rPr>
          <w:rFonts w:ascii="Times New Roman" w:hAnsi="Times New Roman" w:eastAsia="宋体"/>
          <w:sz w:val="24"/>
        </w:rPr>
        <w:t>109/L</w:t>
      </w:r>
      <w:r>
        <w:rPr>
          <w:rFonts w:hint="eastAsia" w:ascii="Times New Roman" w:hAnsi="Times New Roman" w:eastAsia="宋体"/>
          <w:sz w:val="24"/>
        </w:rPr>
        <w:t>，LYM0</w:t>
      </w:r>
      <w:r>
        <w:rPr>
          <w:rFonts w:ascii="Times New Roman" w:hAnsi="Times New Roman" w:eastAsia="宋体"/>
          <w:sz w:val="24"/>
        </w:rPr>
        <w:t>.58*10^9/L</w:t>
      </w:r>
      <w:r>
        <w:rPr>
          <w:rFonts w:hint="eastAsia" w:ascii="Times New Roman" w:hAnsi="Times New Roman" w:eastAsia="宋体"/>
          <w:sz w:val="24"/>
        </w:rPr>
        <w:t>，更换头孢唑林钠为头孢他啶2g</w:t>
      </w:r>
      <w:r>
        <w:rPr>
          <w:rFonts w:ascii="Times New Roman" w:hAnsi="Times New Roman" w:eastAsia="宋体"/>
          <w:sz w:val="24"/>
        </w:rPr>
        <w:t xml:space="preserve"> q8h</w:t>
      </w:r>
      <w:r>
        <w:rPr>
          <w:rFonts w:hint="eastAsia" w:ascii="Times New Roman" w:hAnsi="Times New Roman" w:eastAsia="宋体"/>
          <w:sz w:val="24"/>
        </w:rPr>
        <w:t>抗感染治疗，人粒细胞刺激因子注射液</w:t>
      </w:r>
      <w:r>
        <w:rPr>
          <w:rFonts w:ascii="Times New Roman" w:hAnsi="Times New Roman" w:eastAsia="宋体"/>
          <w:sz w:val="24"/>
        </w:rPr>
        <w:t>300ug</w:t>
      </w:r>
      <w:r>
        <w:rPr>
          <w:rFonts w:hint="eastAsia" w:ascii="Times New Roman" w:hAnsi="Times New Roman" w:eastAsia="宋体"/>
          <w:sz w:val="24"/>
        </w:rPr>
        <w:t xml:space="preserve"> qd H升白治疗。</w:t>
      </w:r>
    </w:p>
    <w:p>
      <w:pPr>
        <w:spacing w:line="360" w:lineRule="auto"/>
        <w:jc w:val="left"/>
        <w:rPr>
          <w:rFonts w:ascii="Times New Roman" w:hAnsi="Times New Roman"/>
        </w:rPr>
      </w:pPr>
      <w:r>
        <w:rPr>
          <w:rFonts w:ascii="Times New Roman" w:hAnsi="Times New Roman" w:eastAsia="宋体"/>
          <w:sz w:val="24"/>
        </w:rPr>
        <w:t>7</w:t>
      </w:r>
      <w:r>
        <w:rPr>
          <w:rFonts w:hint="eastAsia" w:ascii="Times New Roman" w:hAnsi="Times New Roman" w:eastAsia="宋体"/>
          <w:sz w:val="24"/>
        </w:rPr>
        <w:t>-</w:t>
      </w:r>
      <w:r>
        <w:rPr>
          <w:rFonts w:ascii="Times New Roman" w:hAnsi="Times New Roman" w:eastAsia="宋体"/>
          <w:sz w:val="24"/>
        </w:rPr>
        <w:t>11</w:t>
      </w:r>
      <w:r>
        <w:rPr>
          <w:rFonts w:hint="eastAsia" w:ascii="Times New Roman" w:hAnsi="Times New Roman" w:eastAsia="宋体"/>
          <w:sz w:val="24"/>
        </w:rPr>
        <w:t>：患者高热Tmax</w:t>
      </w:r>
      <w:r>
        <w:rPr>
          <w:rFonts w:hint="eastAsia" w:ascii="Times New Roman" w:hAnsi="Times New Roman"/>
        </w:rPr>
        <w:t>39.5℃</w:t>
      </w:r>
      <w:r>
        <w:rPr>
          <w:rFonts w:hint="eastAsia" w:ascii="Times New Roman" w:hAnsi="Times New Roman" w:eastAsia="宋体"/>
          <w:sz w:val="24"/>
        </w:rPr>
        <w:t>，干咳，</w:t>
      </w:r>
      <w:bookmarkStart w:id="4" w:name="_Hlk123316167"/>
      <w:r>
        <w:rPr>
          <w:rFonts w:ascii="Times New Roman" w:hAnsi="Times New Roman" w:eastAsia="宋体"/>
          <w:sz w:val="24"/>
        </w:rPr>
        <w:t xml:space="preserve">Hs-CRP133.62 </w:t>
      </w:r>
      <w:r>
        <w:rPr>
          <w:rFonts w:hint="eastAsia" w:ascii="Times New Roman" w:hAnsi="Times New Roman" w:eastAsia="宋体"/>
          <w:sz w:val="24"/>
        </w:rPr>
        <w:t>，PCT</w:t>
      </w:r>
      <w:r>
        <w:rPr>
          <w:rFonts w:ascii="Times New Roman" w:hAnsi="Times New Roman" w:eastAsia="宋体"/>
          <w:sz w:val="24"/>
        </w:rPr>
        <w:t>0.363</w:t>
      </w:r>
      <w:r>
        <w:rPr>
          <w:rFonts w:hint="eastAsia" w:ascii="Times New Roman" w:hAnsi="Times New Roman" w:eastAsia="宋体"/>
          <w:sz w:val="24"/>
        </w:rPr>
        <w:t>ng/mL，</w:t>
      </w:r>
      <w:r>
        <w:rPr>
          <w:rFonts w:ascii="Times New Roman" w:hAnsi="Times New Roman" w:eastAsia="宋体"/>
          <w:sz w:val="24"/>
        </w:rPr>
        <w:t>IL-697.76</w:t>
      </w:r>
      <w:r>
        <w:rPr>
          <w:rFonts w:hint="eastAsia" w:ascii="Times New Roman" w:hAnsi="Times New Roman" w:eastAsia="宋体"/>
          <w:sz w:val="24"/>
        </w:rPr>
        <w:t>，</w:t>
      </w:r>
      <w:bookmarkEnd w:id="4"/>
      <w:r>
        <w:rPr>
          <w:rFonts w:ascii="Times New Roman" w:hAnsi="Times New Roman" w:eastAsia="宋体"/>
          <w:sz w:val="24"/>
        </w:rPr>
        <w:t>ALT55</w:t>
      </w:r>
      <w:r>
        <w:rPr>
          <w:rFonts w:hint="eastAsia" w:ascii="Times New Roman" w:hAnsi="Times New Roman" w:eastAsia="宋体"/>
          <w:sz w:val="24"/>
        </w:rPr>
        <w:t>，加用复方甘草酸苷胶囊</w:t>
      </w:r>
      <w:r>
        <w:rPr>
          <w:rFonts w:ascii="Times New Roman" w:hAnsi="Times New Roman" w:eastAsia="宋体"/>
          <w:sz w:val="24"/>
        </w:rPr>
        <w:t>150mg po tid</w:t>
      </w:r>
      <w:r>
        <w:rPr>
          <w:rFonts w:hint="eastAsia" w:ascii="Times New Roman" w:hAnsi="Times New Roman" w:eastAsia="宋体"/>
          <w:sz w:val="24"/>
        </w:rPr>
        <w:t>。</w:t>
      </w:r>
    </w:p>
    <w:p>
      <w:pPr>
        <w:spacing w:line="360" w:lineRule="auto"/>
        <w:jc w:val="left"/>
        <w:rPr>
          <w:rFonts w:ascii="Times New Roman" w:hAnsi="Times New Roman" w:eastAsia="宋体"/>
          <w:sz w:val="24"/>
        </w:rPr>
      </w:pPr>
      <w:r>
        <w:rPr>
          <w:rFonts w:ascii="Times New Roman" w:hAnsi="Times New Roman" w:eastAsia="宋体"/>
          <w:sz w:val="24"/>
        </w:rPr>
        <w:t>7</w:t>
      </w:r>
      <w:r>
        <w:rPr>
          <w:rFonts w:hint="eastAsia" w:ascii="Times New Roman" w:hAnsi="Times New Roman" w:eastAsia="宋体"/>
          <w:sz w:val="24"/>
        </w:rPr>
        <w:t>-</w:t>
      </w:r>
      <w:r>
        <w:rPr>
          <w:rFonts w:ascii="Times New Roman" w:hAnsi="Times New Roman" w:eastAsia="宋体"/>
          <w:sz w:val="24"/>
        </w:rPr>
        <w:t>12</w:t>
      </w:r>
      <w:r>
        <w:rPr>
          <w:rFonts w:hint="eastAsia" w:ascii="Times New Roman" w:hAnsi="Times New Roman" w:eastAsia="宋体"/>
          <w:sz w:val="24"/>
        </w:rPr>
        <w:t>：患者仍高热</w:t>
      </w:r>
      <w:r>
        <w:rPr>
          <w:rFonts w:ascii="Times New Roman" w:hAnsi="Times New Roman" w:eastAsia="宋体"/>
          <w:sz w:val="24"/>
        </w:rPr>
        <w:t>Tmax39.3℃</w:t>
      </w:r>
      <w:r>
        <w:rPr>
          <w:rFonts w:hint="eastAsia" w:ascii="Times New Roman" w:hAnsi="Times New Roman" w:eastAsia="宋体"/>
          <w:sz w:val="24"/>
        </w:rPr>
        <w:t>，有咳嗽，痰难咳出，予雾化。血常规</w:t>
      </w:r>
      <w:r>
        <w:rPr>
          <w:rFonts w:ascii="Times New Roman" w:hAnsi="Times New Roman" w:eastAsia="宋体"/>
          <w:sz w:val="24"/>
        </w:rPr>
        <w:t>WBC 0.69×109/L，Neu# 0.5×109/L</w:t>
      </w:r>
      <w:r>
        <w:rPr>
          <w:rFonts w:hint="eastAsia" w:ascii="Times New Roman" w:hAnsi="Times New Roman" w:eastAsia="宋体"/>
          <w:sz w:val="24"/>
        </w:rPr>
        <w:t>，LYM0</w:t>
      </w:r>
      <w:r>
        <w:rPr>
          <w:rFonts w:ascii="Times New Roman" w:hAnsi="Times New Roman" w:eastAsia="宋体"/>
          <w:sz w:val="24"/>
        </w:rPr>
        <w:t>.</w:t>
      </w:r>
      <w:r>
        <w:rPr>
          <w:rFonts w:hint="eastAsia" w:ascii="Times New Roman" w:hAnsi="Times New Roman" w:eastAsia="宋体"/>
          <w:sz w:val="24"/>
        </w:rPr>
        <w:t>42</w:t>
      </w:r>
      <w:r>
        <w:rPr>
          <w:rFonts w:ascii="Times New Roman" w:hAnsi="Times New Roman" w:eastAsia="宋体"/>
          <w:sz w:val="24"/>
        </w:rPr>
        <w:t>*10^9/L</w:t>
      </w:r>
      <w:r>
        <w:rPr>
          <w:rFonts w:hint="eastAsia" w:ascii="Times New Roman" w:hAnsi="Times New Roman" w:eastAsia="宋体"/>
          <w:sz w:val="24"/>
        </w:rPr>
        <w:t>。</w:t>
      </w:r>
    </w:p>
    <w:p>
      <w:pPr>
        <w:spacing w:line="360" w:lineRule="auto"/>
        <w:jc w:val="left"/>
        <w:rPr>
          <w:rFonts w:ascii="Times New Roman" w:hAnsi="Times New Roman" w:eastAsia="宋体"/>
          <w:sz w:val="24"/>
        </w:rPr>
      </w:pPr>
      <w:r>
        <w:rPr>
          <w:rFonts w:ascii="Times New Roman" w:hAnsi="Times New Roman" w:eastAsia="宋体"/>
          <w:sz w:val="24"/>
        </w:rPr>
        <w:t>7</w:t>
      </w:r>
      <w:r>
        <w:rPr>
          <w:rFonts w:hint="eastAsia" w:ascii="Times New Roman" w:hAnsi="Times New Roman" w:eastAsia="宋体"/>
          <w:sz w:val="24"/>
        </w:rPr>
        <w:t>-</w:t>
      </w:r>
      <w:r>
        <w:rPr>
          <w:rFonts w:ascii="Times New Roman" w:hAnsi="Times New Roman" w:eastAsia="宋体"/>
          <w:sz w:val="24"/>
        </w:rPr>
        <w:t>13</w:t>
      </w:r>
      <w:r>
        <w:rPr>
          <w:rFonts w:hint="eastAsia" w:ascii="Times New Roman" w:hAnsi="Times New Roman" w:eastAsia="宋体"/>
          <w:sz w:val="24"/>
        </w:rPr>
        <w:t>：患者拔除静脉导管，仍高热</w:t>
      </w:r>
      <w:bookmarkStart w:id="5" w:name="_Hlk123315192"/>
      <w:r>
        <w:rPr>
          <w:rFonts w:ascii="Times New Roman" w:hAnsi="Times New Roman" w:eastAsia="宋体"/>
          <w:sz w:val="24"/>
        </w:rPr>
        <w:t>Tmax39.5℃</w:t>
      </w:r>
      <w:r>
        <w:rPr>
          <w:rFonts w:hint="eastAsia" w:ascii="Times New Roman" w:hAnsi="Times New Roman" w:eastAsia="宋体"/>
          <w:sz w:val="24"/>
        </w:rPr>
        <w:t>。</w:t>
      </w:r>
      <w:bookmarkEnd w:id="5"/>
      <w:bookmarkStart w:id="6" w:name="_Hlk123315302"/>
      <w:r>
        <w:rPr>
          <w:rFonts w:hint="eastAsia" w:ascii="Times New Roman" w:hAnsi="Times New Roman" w:eastAsia="宋体"/>
          <w:sz w:val="24"/>
        </w:rPr>
        <w:t>PCT</w:t>
      </w:r>
      <w:r>
        <w:rPr>
          <w:rFonts w:ascii="Times New Roman" w:hAnsi="Times New Roman" w:eastAsia="宋体"/>
          <w:sz w:val="24"/>
        </w:rPr>
        <w:t>0.332</w:t>
      </w:r>
      <w:r>
        <w:rPr>
          <w:rFonts w:hint="eastAsia" w:ascii="Times New Roman" w:hAnsi="Times New Roman" w:eastAsia="宋体"/>
          <w:sz w:val="24"/>
        </w:rPr>
        <w:t>ng/mL，WBC</w:t>
      </w:r>
      <w:r>
        <w:rPr>
          <w:rFonts w:ascii="Times New Roman" w:hAnsi="Times New Roman" w:eastAsia="宋体"/>
          <w:sz w:val="24"/>
        </w:rPr>
        <w:t>2.03</w:t>
      </w:r>
      <w:r>
        <w:rPr>
          <w:rFonts w:hint="eastAsia" w:ascii="Times New Roman" w:hAnsi="Times New Roman" w:eastAsia="宋体"/>
          <w:sz w:val="24"/>
        </w:rPr>
        <w:t>×</w:t>
      </w:r>
      <w:r>
        <w:rPr>
          <w:rFonts w:ascii="Times New Roman" w:hAnsi="Times New Roman" w:eastAsia="宋体"/>
          <w:sz w:val="24"/>
        </w:rPr>
        <w:t>109/L</w:t>
      </w:r>
      <w:r>
        <w:rPr>
          <w:rFonts w:hint="eastAsia" w:ascii="Times New Roman" w:hAnsi="Times New Roman" w:eastAsia="宋体"/>
          <w:sz w:val="24"/>
        </w:rPr>
        <w:t>，</w:t>
      </w:r>
      <w:r>
        <w:rPr>
          <w:rFonts w:ascii="Times New Roman" w:hAnsi="Times New Roman" w:eastAsia="宋体"/>
          <w:sz w:val="24"/>
        </w:rPr>
        <w:t>Neu# 1.33</w:t>
      </w:r>
      <w:r>
        <w:rPr>
          <w:rFonts w:hint="eastAsia" w:ascii="Times New Roman" w:hAnsi="Times New Roman" w:eastAsia="宋体"/>
          <w:sz w:val="24"/>
        </w:rPr>
        <w:t>×</w:t>
      </w:r>
      <w:r>
        <w:rPr>
          <w:rFonts w:ascii="Times New Roman" w:hAnsi="Times New Roman" w:eastAsia="宋体"/>
          <w:sz w:val="24"/>
        </w:rPr>
        <w:t>109/L</w:t>
      </w:r>
      <w:r>
        <w:rPr>
          <w:rFonts w:hint="eastAsia" w:ascii="Times New Roman" w:hAnsi="Times New Roman" w:eastAsia="宋体"/>
          <w:sz w:val="24"/>
        </w:rPr>
        <w:t>，LYM0.56</w:t>
      </w:r>
      <w:r>
        <w:rPr>
          <w:rFonts w:ascii="Times New Roman" w:hAnsi="Times New Roman" w:eastAsia="宋体"/>
          <w:sz w:val="24"/>
        </w:rPr>
        <w:t>*10^9/L</w:t>
      </w:r>
      <w:r>
        <w:rPr>
          <w:rFonts w:hint="eastAsia" w:ascii="Times New Roman" w:hAnsi="Times New Roman" w:eastAsia="宋体"/>
          <w:sz w:val="24"/>
        </w:rPr>
        <w:t>。</w:t>
      </w:r>
      <w:bookmarkEnd w:id="6"/>
      <w:r>
        <w:rPr>
          <w:rFonts w:ascii="Times New Roman" w:hAnsi="Times New Roman" w:eastAsia="宋体"/>
          <w:sz w:val="24"/>
        </w:rPr>
        <w:t>7</w:t>
      </w:r>
      <w:r>
        <w:rPr>
          <w:rFonts w:hint="eastAsia" w:ascii="Times New Roman" w:hAnsi="Times New Roman" w:eastAsia="宋体"/>
          <w:sz w:val="24"/>
        </w:rPr>
        <w:t>-</w:t>
      </w:r>
      <w:r>
        <w:rPr>
          <w:rFonts w:ascii="Times New Roman" w:hAnsi="Times New Roman" w:eastAsia="宋体"/>
          <w:sz w:val="24"/>
        </w:rPr>
        <w:t>10</w:t>
      </w:r>
      <w:r>
        <w:rPr>
          <w:rFonts w:hint="eastAsia" w:ascii="Times New Roman" w:hAnsi="Times New Roman" w:eastAsia="宋体"/>
          <w:sz w:val="24"/>
        </w:rPr>
        <w:t>的导管</w:t>
      </w:r>
      <w:r>
        <w:rPr>
          <w:rFonts w:ascii="Times New Roman" w:hAnsi="Times New Roman" w:eastAsia="宋体"/>
          <w:sz w:val="24"/>
        </w:rPr>
        <w:t>、</w:t>
      </w:r>
      <w:r>
        <w:rPr>
          <w:rFonts w:hint="eastAsia" w:ascii="Times New Roman" w:hAnsi="Times New Roman" w:eastAsia="宋体"/>
          <w:sz w:val="24"/>
        </w:rPr>
        <w:t>双侧</w:t>
      </w:r>
      <w:r>
        <w:rPr>
          <w:rFonts w:ascii="Times New Roman" w:hAnsi="Times New Roman" w:eastAsia="宋体"/>
          <w:sz w:val="24"/>
        </w:rPr>
        <w:t>外周静脉</w:t>
      </w:r>
      <w:r>
        <w:rPr>
          <w:rFonts w:hint="eastAsia" w:ascii="Times New Roman" w:hAnsi="Times New Roman" w:eastAsia="宋体"/>
          <w:sz w:val="24"/>
        </w:rPr>
        <w:t>血</w:t>
      </w:r>
      <w:r>
        <w:rPr>
          <w:rFonts w:ascii="Times New Roman" w:hAnsi="Times New Roman" w:eastAsia="宋体"/>
          <w:sz w:val="24"/>
        </w:rPr>
        <w:t>均培养出</w:t>
      </w:r>
      <w:r>
        <w:rPr>
          <w:rFonts w:hint="eastAsia" w:ascii="Times New Roman" w:hAnsi="Times New Roman" w:eastAsia="宋体"/>
          <w:sz w:val="24"/>
        </w:rPr>
        <w:t>耐甲氧西林</w:t>
      </w:r>
      <w:r>
        <w:rPr>
          <w:rFonts w:ascii="Times New Roman" w:hAnsi="Times New Roman" w:eastAsia="宋体"/>
          <w:sz w:val="24"/>
        </w:rPr>
        <w:t>金黄色葡</w:t>
      </w:r>
      <w:r>
        <w:rPr>
          <w:rFonts w:ascii="Times New Roman" w:hAnsi="Times New Roman" w:eastAsia="宋体"/>
          <w:color w:val="000000" w:themeColor="text1"/>
          <w:sz w:val="24"/>
          <w14:textFill>
            <w14:solidFill>
              <w14:schemeClr w14:val="tx1"/>
            </w14:solidFill>
          </w14:textFill>
        </w:rPr>
        <w:t>萄球菌</w:t>
      </w:r>
      <w:r>
        <w:rPr>
          <w:rFonts w:hint="eastAsia" w:ascii="Times New Roman" w:hAnsi="Times New Roman" w:eastAsia="宋体"/>
          <w:color w:val="000000" w:themeColor="text1"/>
          <w:sz w:val="24"/>
          <w14:textFill>
            <w14:solidFill>
              <w14:schemeClr w14:val="tx1"/>
            </w14:solidFill>
          </w14:textFill>
        </w:rPr>
        <w:t>（药敏结果见图1）。</w:t>
      </w:r>
      <w:r>
        <w:rPr>
          <w:rFonts w:hint="eastAsia" w:ascii="Times New Roman" w:hAnsi="Times New Roman" w:eastAsia="宋体"/>
          <w:sz w:val="24"/>
        </w:rPr>
        <w:t>胸部C</w:t>
      </w:r>
      <w:r>
        <w:rPr>
          <w:rFonts w:hint="eastAsia" w:ascii="Times New Roman" w:hAnsi="Times New Roman" w:eastAsia="宋体"/>
          <w:color w:val="000000" w:themeColor="text1"/>
          <w:sz w:val="24"/>
          <w14:textFill>
            <w14:solidFill>
              <w14:schemeClr w14:val="tx1"/>
            </w14:solidFill>
          </w14:textFill>
        </w:rPr>
        <w:t>T（图2）</w:t>
      </w:r>
      <w:r>
        <w:rPr>
          <w:rFonts w:hint="eastAsia" w:ascii="Times New Roman" w:hAnsi="Times New Roman" w:eastAsia="宋体"/>
          <w:sz w:val="24"/>
        </w:rPr>
        <w:t>示：双侧少量胸腔积液，双肺炎，炎性结节。</w:t>
      </w:r>
    </w:p>
    <w:p>
      <w:pPr>
        <w:spacing w:line="360" w:lineRule="auto"/>
        <w:rPr>
          <w:rFonts w:ascii="Times New Roman" w:hAnsi="Times New Roman" w:eastAsia="宋体"/>
          <w:sz w:val="24"/>
        </w:rPr>
      </w:pPr>
      <w:r>
        <w:rPr>
          <w:rFonts w:ascii="Times New Roman" w:hAnsi="Times New Roman" w:eastAsia="宋体"/>
          <w:sz w:val="24"/>
        </w:rPr>
        <w:drawing>
          <wp:inline distT="0" distB="0" distL="0" distR="0">
            <wp:extent cx="5236845" cy="3426460"/>
            <wp:effectExtent l="0" t="0" r="190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236845" cy="3426460"/>
                    </a:xfrm>
                    <a:prstGeom prst="rect">
                      <a:avLst/>
                    </a:prstGeom>
                    <a:noFill/>
                  </pic:spPr>
                </pic:pic>
              </a:graphicData>
            </a:graphic>
          </wp:inline>
        </w:drawing>
      </w:r>
    </w:p>
    <w:p>
      <w:pPr>
        <w:spacing w:line="360" w:lineRule="auto"/>
        <w:jc w:val="center"/>
        <w:rPr>
          <w:rFonts w:ascii="Times New Roman" w:hAnsi="Times New Roman" w:eastAsia="宋体"/>
          <w:sz w:val="24"/>
        </w:rPr>
      </w:pPr>
      <w:r>
        <w:rPr>
          <w:rFonts w:hint="eastAsia" w:ascii="Times New Roman" w:hAnsi="Times New Roman" w:eastAsia="宋体"/>
          <w:sz w:val="24"/>
        </w:rPr>
        <w:t xml:space="preserve">图1  </w:t>
      </w:r>
      <w:r>
        <w:rPr>
          <w:rFonts w:ascii="Times New Roman" w:hAnsi="Times New Roman" w:eastAsia="宋体"/>
          <w:sz w:val="24"/>
        </w:rPr>
        <w:t>7</w:t>
      </w:r>
      <w:r>
        <w:rPr>
          <w:rFonts w:hint="eastAsia" w:ascii="Times New Roman" w:hAnsi="Times New Roman" w:eastAsia="宋体"/>
          <w:sz w:val="24"/>
        </w:rPr>
        <w:t>-</w:t>
      </w:r>
      <w:r>
        <w:rPr>
          <w:rFonts w:ascii="Times New Roman" w:hAnsi="Times New Roman" w:eastAsia="宋体"/>
          <w:sz w:val="24"/>
        </w:rPr>
        <w:t>10</w:t>
      </w:r>
      <w:r>
        <w:rPr>
          <w:rFonts w:hint="eastAsia" w:ascii="Times New Roman" w:hAnsi="Times New Roman" w:eastAsia="宋体"/>
          <w:sz w:val="24"/>
        </w:rPr>
        <w:t>导管血、双侧外周血培养药敏结果</w:t>
      </w:r>
    </w:p>
    <w:p>
      <w:pPr>
        <w:spacing w:line="360" w:lineRule="auto"/>
        <w:jc w:val="center"/>
        <w:rPr>
          <w:rFonts w:ascii="Times New Roman" w:hAnsi="Times New Roman" w:eastAsia="宋体"/>
          <w:sz w:val="24"/>
        </w:rPr>
      </w:pP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148"/>
        <w:gridCol w:w="41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Pr>
          <w:p>
            <w:pPr>
              <w:spacing w:line="360" w:lineRule="auto"/>
              <w:jc w:val="center"/>
              <w:rPr>
                <w:rFonts w:ascii="Times New Roman" w:hAnsi="Times New Roman" w:eastAsia="宋体"/>
                <w:sz w:val="24"/>
              </w:rPr>
            </w:pPr>
            <w:r>
              <w:rPr>
                <w:rFonts w:ascii="Times New Roman" w:hAnsi="Times New Roman" w:eastAsia="宋体"/>
                <w:sz w:val="24"/>
              </w:rPr>
              <mc:AlternateContent>
                <mc:Choice Requires="wps">
                  <w:drawing>
                    <wp:anchor distT="0" distB="0" distL="114300" distR="114300" simplePos="0" relativeHeight="251663360" behindDoc="0" locked="0" layoutInCell="1" allowOverlap="1">
                      <wp:simplePos x="0" y="0"/>
                      <wp:positionH relativeFrom="column">
                        <wp:posOffset>860425</wp:posOffset>
                      </wp:positionH>
                      <wp:positionV relativeFrom="paragraph">
                        <wp:posOffset>636905</wp:posOffset>
                      </wp:positionV>
                      <wp:extent cx="128270" cy="302260"/>
                      <wp:effectExtent l="17780" t="7620" r="25400" b="13970"/>
                      <wp:wrapNone/>
                      <wp:docPr id="5" name="直接箭头连接符 5"/>
                      <wp:cNvGraphicFramePr/>
                      <a:graphic xmlns:a="http://schemas.openxmlformats.org/drawingml/2006/main">
                        <a:graphicData uri="http://schemas.microsoft.com/office/word/2010/wordprocessingShape">
                          <wps:wsp>
                            <wps:cNvCnPr/>
                            <wps:spPr>
                              <a:xfrm>
                                <a:off x="0" y="0"/>
                                <a:ext cx="128415" cy="302509"/>
                              </a:xfrm>
                              <a:prstGeom prst="straightConnector1">
                                <a:avLst/>
                              </a:prstGeom>
                              <a:ln w="38100">
                                <a:solidFill>
                                  <a:srgbClr val="FF0000"/>
                                </a:solidFill>
                                <a:tailEnd type="triangle"/>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67.75pt;margin-top:50.15pt;height:23.8pt;width:10.1pt;z-index:251663360;mso-width-relative:page;mso-height-relative:page;" filled="f" stroked="t" coordsize="21600,21600" o:gfxdata="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G/JwC1wAAAAsBAAAPAAAAAAAAAAEA&#10;IAAAACIAAABkcnMvZG93bnJldi54bWxQSwECFAAUAAAACACHTuJAk8uuCRACAAD0AwAADgAAAAAA&#10;AAABACAAAAAmAQAAZHJzL2Uyb0RvYy54bWxQSwUGAAAAAAYABgBZAQAAqAUAAAAA&#10;">
                      <v:fill on="f" focussize="0,0"/>
                      <v:stroke weight="3pt" color="#FF0000 [3204]" miterlimit="8" joinstyle="miter" endarrow="block"/>
                      <v:imagedata o:title=""/>
                      <o:lock v:ext="edit" aspectratio="f"/>
                    </v:shape>
                  </w:pict>
                </mc:Fallback>
              </mc:AlternateContent>
            </w:r>
            <w:r>
              <w:rPr>
                <w:rFonts w:ascii="Times New Roman" w:hAnsi="Times New Roman" w:eastAsia="宋体"/>
                <w:sz w:val="24"/>
              </w:rPr>
              <w:drawing>
                <wp:inline distT="0" distB="0" distL="0" distR="0">
                  <wp:extent cx="1997075" cy="1925320"/>
                  <wp:effectExtent l="0" t="0" r="3175" b="177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2010245" cy="1938053"/>
                          </a:xfrm>
                          <a:prstGeom prst="rect">
                            <a:avLst/>
                          </a:prstGeom>
                          <a:noFill/>
                        </pic:spPr>
                      </pic:pic>
                    </a:graphicData>
                  </a:graphic>
                </wp:inline>
              </w:drawing>
            </w:r>
          </w:p>
        </w:tc>
        <w:tc>
          <w:tcPr>
            <w:tcW w:w="4148" w:type="dxa"/>
          </w:tcPr>
          <w:p>
            <w:pPr>
              <w:spacing w:line="360" w:lineRule="auto"/>
              <w:jc w:val="center"/>
              <w:rPr>
                <w:rFonts w:ascii="Times New Roman" w:hAnsi="Times New Roman" w:eastAsia="宋体"/>
                <w:sz w:val="24"/>
              </w:rPr>
            </w:pPr>
            <w:r>
              <w:rPr>
                <w:rFonts w:ascii="Times New Roman" w:hAnsi="Times New Roman" w:eastAsia="宋体"/>
                <w:sz w:val="24"/>
              </w:rPr>
              <mc:AlternateContent>
                <mc:Choice Requires="wps">
                  <w:drawing>
                    <wp:anchor distT="0" distB="0" distL="114300" distR="114300" simplePos="0" relativeHeight="251664384" behindDoc="0" locked="0" layoutInCell="1" allowOverlap="1">
                      <wp:simplePos x="0" y="0"/>
                      <wp:positionH relativeFrom="column">
                        <wp:posOffset>1678940</wp:posOffset>
                      </wp:positionH>
                      <wp:positionV relativeFrom="paragraph">
                        <wp:posOffset>833120</wp:posOffset>
                      </wp:positionV>
                      <wp:extent cx="257175" cy="255905"/>
                      <wp:effectExtent l="0" t="13335" r="28575" b="16510"/>
                      <wp:wrapNone/>
                      <wp:docPr id="15" name="直接箭头连接符 15"/>
                      <wp:cNvGraphicFramePr/>
                      <a:graphic xmlns:a="http://schemas.openxmlformats.org/drawingml/2006/main">
                        <a:graphicData uri="http://schemas.microsoft.com/office/word/2010/wordprocessingShape">
                          <wps:wsp>
                            <wps:cNvCnPr/>
                            <wps:spPr>
                              <a:xfrm flipH="1">
                                <a:off x="0" y="0"/>
                                <a:ext cx="257054" cy="255776"/>
                              </a:xfrm>
                              <a:prstGeom prst="straightConnector1">
                                <a:avLst/>
                              </a:prstGeom>
                              <a:ln w="38100">
                                <a:solidFill>
                                  <a:srgbClr val="FF0000"/>
                                </a:solidFill>
                                <a:tailEnd type="triangle"/>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32.2pt;margin-top:65.6pt;height:20.15pt;width:20.25pt;z-index:251664384;mso-width-relative:page;mso-height-relative:page;" filled="f" stroked="t" coordsize="21600,21600" o:gfxdata="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U51Zbt0A&#10;AAALAQAADwAAAAAAAAABACAAAAAiAAAAZHJzL2Rvd25yZXYueG1sUEsBAhQAFAAAAAgAh07iQI4V&#10;IN4aAgAAAAQAAA4AAAAAAAAAAQAgAAAALAEAAGRycy9lMm9Eb2MueG1sUEsFBgAAAAAGAAYAWQEA&#10;ALgFAAAAAA==&#10;">
                      <v:fill on="f" focussize="0,0"/>
                      <v:stroke weight="3pt" color="#FF0000 [3204]" miterlimit="8" joinstyle="miter" endarrow="block"/>
                      <v:imagedata o:title=""/>
                      <o:lock v:ext="edit" aspectratio="f"/>
                    </v:shape>
                  </w:pict>
                </mc:Fallback>
              </mc:AlternateContent>
            </w:r>
            <w:r>
              <w:rPr>
                <w:rFonts w:ascii="Times New Roman" w:hAnsi="Times New Roman" w:eastAsia="宋体"/>
                <w:sz w:val="24"/>
              </w:rPr>
              <w:drawing>
                <wp:inline distT="0" distB="0" distL="0" distR="0">
                  <wp:extent cx="1994535" cy="1946275"/>
                  <wp:effectExtent l="0" t="0" r="5715" b="158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2006406" cy="1957700"/>
                          </a:xfrm>
                          <a:prstGeom prst="rect">
                            <a:avLst/>
                          </a:prstGeom>
                          <a:noFill/>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6" w:type="dxa"/>
            <w:gridSpan w:val="2"/>
          </w:tcPr>
          <w:p>
            <w:pPr>
              <w:spacing w:line="360" w:lineRule="auto"/>
              <w:jc w:val="center"/>
              <w:rPr>
                <w:rFonts w:ascii="Times New Roman" w:hAnsi="Times New Roman" w:eastAsia="宋体"/>
                <w:sz w:val="24"/>
              </w:rPr>
            </w:pPr>
            <w:r>
              <w:rPr>
                <w:rFonts w:hint="eastAsia" w:ascii="Times New Roman" w:hAnsi="Times New Roman" w:eastAsia="宋体"/>
                <w:sz w:val="24"/>
              </w:rPr>
              <w:t xml:space="preserve">图2  </w:t>
            </w:r>
            <w:r>
              <w:rPr>
                <w:rFonts w:ascii="Times New Roman" w:hAnsi="Times New Roman" w:eastAsia="宋体"/>
                <w:sz w:val="24"/>
              </w:rPr>
              <w:t>7</w:t>
            </w:r>
            <w:r>
              <w:rPr>
                <w:rFonts w:hint="eastAsia" w:ascii="Times New Roman" w:hAnsi="Times New Roman" w:eastAsia="宋体"/>
                <w:sz w:val="24"/>
              </w:rPr>
              <w:t>-</w:t>
            </w:r>
            <w:r>
              <w:rPr>
                <w:rFonts w:ascii="Times New Roman" w:hAnsi="Times New Roman" w:eastAsia="宋体"/>
                <w:sz w:val="24"/>
              </w:rPr>
              <w:t>11</w:t>
            </w:r>
            <w:r>
              <w:rPr>
                <w:rFonts w:hint="eastAsia" w:ascii="Times New Roman" w:hAnsi="Times New Roman" w:eastAsia="宋体"/>
                <w:sz w:val="24"/>
              </w:rPr>
              <w:t>胸部CT</w:t>
            </w:r>
          </w:p>
        </w:tc>
      </w:tr>
    </w:tbl>
    <w:p>
      <w:pPr>
        <w:spacing w:line="360" w:lineRule="auto"/>
        <w:jc w:val="center"/>
        <w:rPr>
          <w:rFonts w:ascii="Times New Roman" w:hAnsi="Times New Roman" w:eastAsia="宋体"/>
          <w:sz w:val="24"/>
        </w:rPr>
      </w:pPr>
    </w:p>
    <w:p>
      <w:pPr>
        <w:spacing w:line="360" w:lineRule="auto"/>
        <w:rPr>
          <w:rFonts w:ascii="Times New Roman" w:hAnsi="Times New Roman" w:eastAsia="宋体"/>
          <w:b/>
          <w:bCs/>
          <w:sz w:val="24"/>
        </w:rPr>
      </w:pPr>
      <w:bookmarkStart w:id="7" w:name="OLE_LINK1"/>
      <w:r>
        <w:rPr>
          <w:rFonts w:hint="eastAsia" w:ascii="Times New Roman" w:hAnsi="Times New Roman" w:eastAsia="宋体"/>
          <w:b/>
          <w:bCs/>
          <w:sz w:val="24"/>
        </w:rPr>
        <w:t>会诊问题或药师</w:t>
      </w:r>
      <w:bookmarkEnd w:id="7"/>
      <w:r>
        <w:rPr>
          <w:rFonts w:hint="eastAsia" w:ascii="Times New Roman" w:hAnsi="Times New Roman" w:eastAsia="宋体"/>
          <w:b/>
          <w:bCs/>
          <w:sz w:val="24"/>
        </w:rPr>
        <w:t>参与临床治疗药学监护问题：患者粒细胞减少伴发热，考虑血流、肺部感染，目前抗感染治疗效果不佳，请临床药师会诊予调整抗感染治疗方案。</w:t>
      </w:r>
    </w:p>
    <w:p>
      <w:pPr>
        <w:spacing w:line="360" w:lineRule="auto"/>
        <w:rPr>
          <w:rFonts w:ascii="Times New Roman" w:hAnsi="Times New Roman" w:eastAsia="宋体"/>
          <w:sz w:val="24"/>
        </w:rPr>
      </w:pPr>
      <w:r>
        <w:rPr>
          <w:rFonts w:hint="eastAsia" w:ascii="Times New Roman" w:hAnsi="Times New Roman" w:eastAsia="宋体"/>
          <w:b/>
          <w:bCs/>
          <w:sz w:val="24"/>
        </w:rPr>
        <w:t>药师分析</w:t>
      </w:r>
      <w:r>
        <w:rPr>
          <w:rFonts w:hint="eastAsia" w:ascii="Times New Roman" w:hAnsi="Times New Roman" w:eastAsia="宋体"/>
          <w:sz w:val="24"/>
        </w:rPr>
        <w:t>：药师床旁问诊，患者入院前1月有间中咳嗽；查体，左侧切口无红肿、渗液，周围皮肤血运好，伤口引流通畅。患者粒细胞减少伴发热，主要考虑</w:t>
      </w:r>
      <w:bookmarkStart w:id="8" w:name="OLE_LINK3"/>
      <w:r>
        <w:rPr>
          <w:rFonts w:hint="eastAsia" w:ascii="Times New Roman" w:hAnsi="Times New Roman" w:eastAsia="宋体"/>
          <w:sz w:val="24"/>
        </w:rPr>
        <w:t>血流感染（导管相关性血流感染可能性较大）、肺部感染</w:t>
      </w:r>
      <w:bookmarkEnd w:id="8"/>
      <w:r>
        <w:rPr>
          <w:rFonts w:hint="eastAsia" w:ascii="Times New Roman" w:hAnsi="Times New Roman" w:eastAsia="宋体"/>
          <w:sz w:val="24"/>
        </w:rPr>
        <w:t>，暂不考虑伤口感染。导管相关性血流感染和肺部感染致病菌以革兰阴性杆菌为主，占</w:t>
      </w:r>
      <w:r>
        <w:rPr>
          <w:rFonts w:ascii="Times New Roman" w:hAnsi="Times New Roman" w:eastAsia="宋体"/>
          <w:sz w:val="24"/>
        </w:rPr>
        <w:t>50％以上。常见革兰阴性</w:t>
      </w:r>
      <w:r>
        <w:rPr>
          <w:rFonts w:hint="eastAsia" w:ascii="Times New Roman" w:hAnsi="Times New Roman" w:eastAsia="宋体"/>
          <w:sz w:val="24"/>
        </w:rPr>
        <w:t>杆菌包括大肠埃希菌、肺炎克雷伯菌、铜绿假单胞菌、嗜麦芽窄食单胞菌和鲍曼不动杆菌；常见革兰阳性球菌包括肠球菌、链球菌属、金黄色葡萄球菌和凝固酶阴性葡萄球菌。病原谱因感染部位和危险因素不同存在差异</w:t>
      </w:r>
      <w:r>
        <w:rPr>
          <w:rFonts w:ascii="Times New Roman" w:hAnsi="Times New Roman" w:eastAsia="宋体"/>
          <w:sz w:val="24"/>
          <w:vertAlign w:val="superscript"/>
        </w:rPr>
        <w:t>[</w:t>
      </w:r>
      <w:r>
        <w:rPr>
          <w:rFonts w:hint="eastAsia" w:ascii="Times New Roman" w:hAnsi="Times New Roman" w:eastAsia="宋体"/>
          <w:sz w:val="24"/>
          <w:vertAlign w:val="superscript"/>
        </w:rPr>
        <w:t>1-3</w:t>
      </w:r>
      <w:r>
        <w:rPr>
          <w:rFonts w:ascii="Times New Roman" w:hAnsi="Times New Roman" w:eastAsia="宋体"/>
          <w:sz w:val="24"/>
          <w:vertAlign w:val="superscript"/>
        </w:rPr>
        <w:t>]</w:t>
      </w:r>
      <w:r>
        <w:rPr>
          <w:rFonts w:hint="eastAsia" w:ascii="Times New Roman" w:hAnsi="Times New Roman" w:eastAsia="宋体"/>
          <w:sz w:val="24"/>
        </w:rPr>
        <w:t>。根据粒细胞减少伴发热患者的危险分层以及耐药细菌感染的危险因素</w:t>
      </w:r>
      <w:r>
        <w:rPr>
          <w:rFonts w:ascii="Times New Roman" w:hAnsi="Times New Roman" w:eastAsia="宋体"/>
          <w:sz w:val="24"/>
          <w:vertAlign w:val="superscript"/>
        </w:rPr>
        <w:t>[</w:t>
      </w:r>
      <w:r>
        <w:rPr>
          <w:rFonts w:hint="eastAsia" w:ascii="Times New Roman" w:hAnsi="Times New Roman" w:eastAsia="宋体"/>
          <w:sz w:val="24"/>
          <w:vertAlign w:val="superscript"/>
        </w:rPr>
        <w:t>4</w:t>
      </w:r>
      <w:r>
        <w:rPr>
          <w:rFonts w:ascii="Times New Roman" w:hAnsi="Times New Roman" w:eastAsia="宋体"/>
          <w:sz w:val="24"/>
          <w:vertAlign w:val="superscript"/>
        </w:rPr>
        <w:t>]</w:t>
      </w:r>
      <w:r>
        <w:rPr>
          <w:rFonts w:hint="eastAsia" w:ascii="Times New Roman" w:hAnsi="Times New Roman" w:eastAsia="宋体"/>
          <w:sz w:val="24"/>
        </w:rPr>
        <w:t>，患者为高危风险以及存在耐药菌感染风险。考虑患者导管相关性血流感染合并肺部感染，抗感染治疗方案需要覆盖社区获得性肺炎可能的常见病原菌、非典型病原菌以及血培养提示的耐甲氧西林金黄色葡萄球菌。</w:t>
      </w:r>
    </w:p>
    <w:p>
      <w:pPr>
        <w:spacing w:line="360" w:lineRule="auto"/>
        <w:ind w:firstLine="480" w:firstLineChars="200"/>
        <w:rPr>
          <w:rFonts w:ascii="Times New Roman" w:hAnsi="Times New Roman" w:eastAsia="宋体"/>
          <w:i/>
          <w:iCs/>
          <w:color w:val="FF0000"/>
          <w:sz w:val="24"/>
        </w:rPr>
      </w:pPr>
      <w:r>
        <w:rPr>
          <w:rFonts w:hint="eastAsia" w:ascii="Times New Roman" w:hAnsi="Times New Roman" w:eastAsia="宋体"/>
          <w:i/>
          <w:iCs/>
          <w:color w:val="FF0000"/>
          <w:sz w:val="24"/>
        </w:rPr>
        <w:t>（备注：对临床问题的思考，一般情况下，会先记录自己的问诊以及特殊检查的结果；罗列可能考虑的诊断，病情变化发生的可能原因；目前能给予的处理是什么，包括检查和用药；查阅相关指南、书籍和文献，进一步了解所涉及的疾病和治疗用药；追踪患者所在科室的处理及病情后续的演变。而药学监护，则是临床药师在参与临床治疗过程当中发现的或需要协助临床解决的药学问题，保证患者用药过程的有效性与安全性。）</w:t>
      </w:r>
    </w:p>
    <w:p>
      <w:pPr>
        <w:spacing w:line="360" w:lineRule="auto"/>
        <w:ind w:firstLine="480" w:firstLineChars="200"/>
        <w:rPr>
          <w:rFonts w:ascii="Times New Roman" w:hAnsi="Times New Roman" w:eastAsia="宋体"/>
          <w:i/>
          <w:iCs/>
          <w:color w:val="FF0000"/>
          <w:sz w:val="24"/>
        </w:rPr>
      </w:pPr>
    </w:p>
    <w:p>
      <w:pPr>
        <w:spacing w:line="360" w:lineRule="auto"/>
        <w:rPr>
          <w:rFonts w:ascii="Times New Roman" w:hAnsi="Times New Roman" w:eastAsia="宋体"/>
          <w:sz w:val="24"/>
        </w:rPr>
      </w:pPr>
      <w:r>
        <w:rPr>
          <w:rFonts w:hint="eastAsia" w:ascii="Times New Roman" w:hAnsi="Times New Roman" w:eastAsia="宋体"/>
          <w:b/>
          <w:bCs/>
          <w:sz w:val="24"/>
        </w:rPr>
        <w:t>药师会诊建议或药学监护建议</w:t>
      </w:r>
      <w:r>
        <w:rPr>
          <w:rFonts w:hint="eastAsia" w:ascii="Times New Roman" w:hAnsi="Times New Roman" w:eastAsia="宋体"/>
          <w:sz w:val="24"/>
        </w:rPr>
        <w:t>：1</w:t>
      </w:r>
      <w:r>
        <w:rPr>
          <w:rFonts w:ascii="Times New Roman" w:hAnsi="Times New Roman" w:eastAsia="宋体"/>
          <w:sz w:val="24"/>
        </w:rPr>
        <w:t>.</w:t>
      </w:r>
      <w:r>
        <w:rPr>
          <w:rFonts w:hint="eastAsia" w:ascii="Times New Roman" w:hAnsi="Times New Roman" w:eastAsia="宋体"/>
          <w:sz w:val="24"/>
        </w:rPr>
        <w:t>调整抗感染治疗方案为哌拉西林钠他唑巴坦钠4</w:t>
      </w:r>
      <w:r>
        <w:rPr>
          <w:rFonts w:ascii="Times New Roman" w:hAnsi="Times New Roman" w:eastAsia="宋体"/>
          <w:sz w:val="24"/>
        </w:rPr>
        <w:t>.5</w:t>
      </w:r>
      <w:r>
        <w:rPr>
          <w:rFonts w:hint="eastAsia" w:ascii="Times New Roman" w:hAnsi="Times New Roman" w:eastAsia="宋体"/>
          <w:sz w:val="24"/>
        </w:rPr>
        <w:t>g</w:t>
      </w:r>
      <w:r>
        <w:rPr>
          <w:rFonts w:ascii="Times New Roman" w:hAnsi="Times New Roman" w:eastAsia="宋体"/>
          <w:sz w:val="24"/>
        </w:rPr>
        <w:t xml:space="preserve"> q8h+左氧氟沙星</w:t>
      </w:r>
      <w:r>
        <w:rPr>
          <w:rFonts w:hint="eastAsia" w:ascii="Times New Roman" w:hAnsi="Times New Roman" w:eastAsia="宋体"/>
          <w:sz w:val="24"/>
        </w:rPr>
        <w:t>5</w:t>
      </w:r>
      <w:r>
        <w:rPr>
          <w:rFonts w:ascii="Times New Roman" w:hAnsi="Times New Roman" w:eastAsia="宋体"/>
          <w:sz w:val="24"/>
        </w:rPr>
        <w:t>00mgqd</w:t>
      </w:r>
      <w:r>
        <w:rPr>
          <w:rFonts w:hint="eastAsia" w:ascii="Times New Roman" w:hAnsi="Times New Roman" w:eastAsia="宋体"/>
          <w:sz w:val="24"/>
        </w:rPr>
        <w:t>。2</w:t>
      </w:r>
      <w:r>
        <w:rPr>
          <w:rFonts w:ascii="Times New Roman" w:hAnsi="Times New Roman" w:eastAsia="宋体"/>
          <w:sz w:val="24"/>
        </w:rPr>
        <w:t>.</w:t>
      </w:r>
      <w:r>
        <w:rPr>
          <w:rFonts w:hint="eastAsia" w:ascii="Times New Roman" w:hAnsi="Times New Roman" w:eastAsia="宋体"/>
          <w:sz w:val="24"/>
        </w:rPr>
        <w:t>动态监测患者感染指标变化，追踪痰培养结果。</w:t>
      </w:r>
    </w:p>
    <w:p>
      <w:pPr>
        <w:spacing w:line="360" w:lineRule="auto"/>
        <w:rPr>
          <w:rFonts w:ascii="Times New Roman" w:hAnsi="Times New Roman" w:eastAsia="宋体"/>
          <w:sz w:val="24"/>
        </w:rPr>
      </w:pPr>
      <w:r>
        <w:rPr>
          <w:rFonts w:ascii="Times New Roman" w:hAnsi="Times New Roman" w:eastAsia="宋体"/>
          <w:sz w:val="24"/>
        </w:rPr>
        <w:t>7</w:t>
      </w:r>
      <w:r>
        <w:rPr>
          <w:rFonts w:hint="eastAsia" w:ascii="Times New Roman" w:hAnsi="Times New Roman" w:eastAsia="宋体"/>
          <w:sz w:val="24"/>
        </w:rPr>
        <w:t>-</w:t>
      </w:r>
      <w:r>
        <w:rPr>
          <w:rFonts w:ascii="Times New Roman" w:hAnsi="Times New Roman" w:eastAsia="宋体"/>
          <w:sz w:val="24"/>
        </w:rPr>
        <w:t>14</w:t>
      </w:r>
      <w:r>
        <w:rPr>
          <w:rFonts w:hint="eastAsia" w:ascii="Times New Roman" w:hAnsi="Times New Roman" w:eastAsia="宋体"/>
          <w:sz w:val="24"/>
        </w:rPr>
        <w:t>至7-</w:t>
      </w:r>
      <w:r>
        <w:rPr>
          <w:rFonts w:ascii="Times New Roman" w:hAnsi="Times New Roman" w:eastAsia="宋体"/>
          <w:sz w:val="24"/>
        </w:rPr>
        <w:t>17</w:t>
      </w:r>
      <w:r>
        <w:rPr>
          <w:rFonts w:hint="eastAsia" w:ascii="Times New Roman" w:hAnsi="Times New Roman" w:eastAsia="宋体"/>
          <w:sz w:val="24"/>
        </w:rPr>
        <w:t>：患者仍发热，热峰较前下降</w:t>
      </w:r>
      <w:bookmarkStart w:id="9" w:name="_Hlk123315794"/>
      <w:r>
        <w:rPr>
          <w:rFonts w:ascii="Times New Roman" w:hAnsi="Times New Roman" w:eastAsia="宋体"/>
          <w:sz w:val="24"/>
        </w:rPr>
        <w:t>Tmax38.3℃。</w:t>
      </w:r>
      <w:bookmarkEnd w:id="9"/>
      <w:r>
        <w:rPr>
          <w:rFonts w:hint="eastAsia" w:ascii="Times New Roman" w:hAnsi="Times New Roman" w:eastAsia="宋体"/>
          <w:sz w:val="24"/>
        </w:rPr>
        <w:t>实验室检查</w:t>
      </w:r>
      <w:r>
        <w:rPr>
          <w:rFonts w:ascii="Times New Roman" w:hAnsi="Times New Roman" w:eastAsia="宋体"/>
          <w:sz w:val="24"/>
        </w:rPr>
        <w:t>PCT0.365ng/mL，WBC11.57×109/L，Neu# 9.33×109/L。</w:t>
      </w:r>
      <w:r>
        <w:rPr>
          <w:rFonts w:hint="eastAsia" w:ascii="Times New Roman" w:hAnsi="Times New Roman" w:eastAsia="宋体"/>
          <w:sz w:val="24"/>
        </w:rPr>
        <w:t>有咳嗽，咳少量痰，加用吸入用乙酰半胱氨酸</w:t>
      </w:r>
      <w:r>
        <w:rPr>
          <w:rFonts w:ascii="Times New Roman" w:hAnsi="Times New Roman" w:eastAsia="宋体"/>
          <w:sz w:val="24"/>
        </w:rPr>
        <w:t>0.6mg</w:t>
      </w:r>
      <w:r>
        <w:rPr>
          <w:rFonts w:hint="eastAsia" w:ascii="Times New Roman" w:hAnsi="Times New Roman" w:eastAsia="宋体"/>
          <w:sz w:val="24"/>
        </w:rPr>
        <w:t>化痰治疗。</w:t>
      </w:r>
    </w:p>
    <w:p>
      <w:pPr>
        <w:spacing w:line="360" w:lineRule="auto"/>
        <w:rPr>
          <w:rFonts w:ascii="Times New Roman" w:hAnsi="Times New Roman" w:eastAsia="宋体"/>
          <w:sz w:val="24"/>
        </w:rPr>
      </w:pPr>
      <w:r>
        <w:rPr>
          <w:rFonts w:ascii="Times New Roman" w:hAnsi="Times New Roman" w:eastAsia="宋体"/>
          <w:sz w:val="24"/>
        </w:rPr>
        <w:t>7</w:t>
      </w:r>
      <w:r>
        <w:rPr>
          <w:rFonts w:hint="eastAsia" w:ascii="Times New Roman" w:hAnsi="Times New Roman" w:eastAsia="宋体"/>
          <w:sz w:val="24"/>
        </w:rPr>
        <w:t>-</w:t>
      </w:r>
      <w:r>
        <w:rPr>
          <w:rFonts w:ascii="Times New Roman" w:hAnsi="Times New Roman" w:eastAsia="宋体"/>
          <w:sz w:val="24"/>
        </w:rPr>
        <w:t>18</w:t>
      </w:r>
      <w:r>
        <w:rPr>
          <w:rFonts w:hint="eastAsia" w:ascii="Times New Roman" w:hAnsi="Times New Roman" w:eastAsia="宋体"/>
          <w:sz w:val="24"/>
        </w:rPr>
        <w:t>至7-</w:t>
      </w:r>
      <w:r>
        <w:rPr>
          <w:rFonts w:ascii="Times New Roman" w:hAnsi="Times New Roman" w:eastAsia="宋体"/>
          <w:sz w:val="24"/>
        </w:rPr>
        <w:t>19</w:t>
      </w:r>
      <w:r>
        <w:rPr>
          <w:rFonts w:hint="eastAsia" w:ascii="Times New Roman" w:hAnsi="Times New Roman" w:eastAsia="宋体"/>
          <w:sz w:val="24"/>
        </w:rPr>
        <w:t>：患者无热，咳嗽少，无痰</w:t>
      </w:r>
      <w:r>
        <w:rPr>
          <w:rFonts w:ascii="Times New Roman" w:hAnsi="Times New Roman" w:eastAsia="宋体"/>
          <w:sz w:val="24"/>
        </w:rPr>
        <w:t>。</w:t>
      </w:r>
      <w:r>
        <w:rPr>
          <w:rFonts w:hint="eastAsia" w:ascii="Times New Roman" w:hAnsi="Times New Roman" w:eastAsia="宋体"/>
          <w:sz w:val="24"/>
        </w:rPr>
        <w:t>PCT</w:t>
      </w:r>
      <w:r>
        <w:rPr>
          <w:rFonts w:ascii="Times New Roman" w:hAnsi="Times New Roman" w:eastAsia="宋体"/>
          <w:sz w:val="24"/>
        </w:rPr>
        <w:t>0.158</w:t>
      </w:r>
      <w:r>
        <w:rPr>
          <w:rFonts w:hint="eastAsia" w:ascii="Times New Roman" w:hAnsi="Times New Roman" w:eastAsia="宋体"/>
          <w:sz w:val="24"/>
        </w:rPr>
        <w:t>ng/mL。</w:t>
      </w:r>
    </w:p>
    <w:p>
      <w:pPr>
        <w:spacing w:line="360" w:lineRule="auto"/>
        <w:rPr>
          <w:rFonts w:ascii="Times New Roman" w:hAnsi="Times New Roman" w:eastAsia="宋体"/>
          <w:sz w:val="24"/>
        </w:rPr>
      </w:pPr>
      <w:r>
        <w:rPr>
          <w:rFonts w:ascii="Times New Roman" w:hAnsi="Times New Roman" w:eastAsia="宋体"/>
          <w:sz w:val="24"/>
        </w:rPr>
        <w:t>7</w:t>
      </w:r>
      <w:r>
        <w:rPr>
          <w:rFonts w:hint="eastAsia" w:ascii="Times New Roman" w:hAnsi="Times New Roman" w:eastAsia="宋体"/>
          <w:sz w:val="24"/>
        </w:rPr>
        <w:t>-</w:t>
      </w:r>
      <w:r>
        <w:rPr>
          <w:rFonts w:ascii="Times New Roman" w:hAnsi="Times New Roman" w:eastAsia="宋体"/>
          <w:sz w:val="24"/>
        </w:rPr>
        <w:t>20</w:t>
      </w:r>
      <w:r>
        <w:rPr>
          <w:rFonts w:hint="eastAsia" w:ascii="Times New Roman" w:hAnsi="Times New Roman" w:eastAsia="宋体"/>
          <w:sz w:val="24"/>
        </w:rPr>
        <w:t>：患者出现不明原因高热</w:t>
      </w:r>
      <w:r>
        <w:rPr>
          <w:rFonts w:ascii="Times New Roman" w:hAnsi="Times New Roman" w:eastAsia="宋体"/>
          <w:sz w:val="24"/>
        </w:rPr>
        <w:t>Tmax39.6℃。</w:t>
      </w:r>
      <w:r>
        <w:rPr>
          <w:rFonts w:hint="eastAsia" w:ascii="Times New Roman" w:hAnsi="Times New Roman" w:eastAsia="宋体"/>
          <w:sz w:val="24"/>
        </w:rPr>
        <w:t>实验室检查</w:t>
      </w:r>
      <w:r>
        <w:rPr>
          <w:rFonts w:ascii="Times New Roman" w:hAnsi="Times New Roman" w:eastAsia="宋体"/>
          <w:sz w:val="24"/>
        </w:rPr>
        <w:t>Hs-CRP 40.39，PCT 0.074ng/mL，WBC7.06×109/L，Neu# 6.12×109/L。</w:t>
      </w:r>
      <w:r>
        <w:rPr>
          <w:rFonts w:hint="eastAsia" w:ascii="Times New Roman" w:hAnsi="Times New Roman" w:eastAsia="宋体"/>
          <w:sz w:val="24"/>
        </w:rPr>
        <w:t>胸部CT</w:t>
      </w:r>
      <w:r>
        <w:rPr>
          <w:rFonts w:hint="eastAsia" w:ascii="Times New Roman" w:hAnsi="Times New Roman" w:eastAsia="宋体"/>
          <w:color w:val="000000" w:themeColor="text1"/>
          <w:sz w:val="24"/>
          <w14:textFill>
            <w14:solidFill>
              <w14:schemeClr w14:val="tx1"/>
            </w14:solidFill>
          </w14:textFill>
        </w:rPr>
        <w:t>（图3）</w:t>
      </w:r>
      <w:r>
        <w:rPr>
          <w:rFonts w:hint="eastAsia" w:ascii="Times New Roman" w:hAnsi="Times New Roman" w:eastAsia="宋体"/>
          <w:sz w:val="24"/>
        </w:rPr>
        <w:t>示：双侧胸腔积液吸收，双肺炎性结节较前增多增大。</w:t>
      </w:r>
    </w:p>
    <w:p>
      <w:pPr>
        <w:spacing w:line="360" w:lineRule="auto"/>
        <w:jc w:val="left"/>
        <w:rPr>
          <w:rFonts w:ascii="Times New Roman" w:hAnsi="Times New Roman" w:eastAsia="宋体"/>
          <w:sz w:val="24"/>
        </w:rPr>
      </w:pP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148"/>
        <w:gridCol w:w="41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Pr>
          <w:p>
            <w:pPr>
              <w:spacing w:line="360" w:lineRule="auto"/>
              <w:jc w:val="right"/>
              <w:rPr>
                <w:rFonts w:ascii="Times New Roman" w:hAnsi="Times New Roman" w:eastAsia="宋体"/>
                <w:sz w:val="24"/>
              </w:rPr>
            </w:pPr>
            <w:r>
              <w:rPr>
                <w:rFonts w:ascii="Times New Roman" w:hAnsi="Times New Roman" w:eastAsia="宋体"/>
                <w:sz w:val="24"/>
              </w:rPr>
              <mc:AlternateContent>
                <mc:Choice Requires="wps">
                  <w:drawing>
                    <wp:anchor distT="0" distB="0" distL="114300" distR="114300" simplePos="0" relativeHeight="251659264" behindDoc="0" locked="0" layoutInCell="1" allowOverlap="1">
                      <wp:simplePos x="0" y="0"/>
                      <wp:positionH relativeFrom="column">
                        <wp:posOffset>1050925</wp:posOffset>
                      </wp:positionH>
                      <wp:positionV relativeFrom="paragraph">
                        <wp:posOffset>631825</wp:posOffset>
                      </wp:positionV>
                      <wp:extent cx="209550" cy="250190"/>
                      <wp:effectExtent l="14605" t="12065" r="4445" b="4445"/>
                      <wp:wrapNone/>
                      <wp:docPr id="11" name="直接箭头连接符 11"/>
                      <wp:cNvGraphicFramePr/>
                      <a:graphic xmlns:a="http://schemas.openxmlformats.org/drawingml/2006/main">
                        <a:graphicData uri="http://schemas.microsoft.com/office/word/2010/wordprocessingShape">
                          <wps:wsp>
                            <wps:cNvCnPr/>
                            <wps:spPr>
                              <a:xfrm>
                                <a:off x="0" y="0"/>
                                <a:ext cx="209855" cy="250005"/>
                              </a:xfrm>
                              <a:prstGeom prst="straightConnector1">
                                <a:avLst/>
                              </a:prstGeom>
                              <a:ln w="38100">
                                <a:solidFill>
                                  <a:srgbClr val="FF0000"/>
                                </a:solidFill>
                                <a:tailEnd type="triangle"/>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82.75pt;margin-top:49.75pt;height:19.7pt;width:16.5pt;z-index:251659264;mso-width-relative:page;mso-height-relative:page;" filled="f" stroked="t" coordsize="21600,21600" o:gfxdata="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AxhRNYAAAAKAQAADwAAAAAAAAAB&#10;ACAAAAAiAAAAZHJzL2Rvd25yZXYueG1sUEsBAhQAFAAAAAgAh07iQIjBd3ISAgAA9gMAAA4AAAAA&#10;AAAAAQAgAAAAJQEAAGRycy9lMm9Eb2MueG1sUEsFBgAAAAAGAAYAWQEAAKkFAAAAAA==&#10;">
                      <v:fill on="f" focussize="0,0"/>
                      <v:stroke weight="3pt" color="#FF0000 [3204]" miterlimit="8" joinstyle="miter" endarrow="block"/>
                      <v:imagedata o:title=""/>
                      <o:lock v:ext="edit" aspectratio="f"/>
                    </v:shape>
                  </w:pict>
                </mc:Fallback>
              </mc:AlternateContent>
            </w:r>
            <w:r>
              <w:rPr>
                <w:rFonts w:ascii="Times New Roman" w:hAnsi="Times New Roman" w:eastAsia="宋体"/>
                <w:sz w:val="24"/>
              </w:rPr>
              <mc:AlternateContent>
                <mc:Choice Requires="wps">
                  <w:drawing>
                    <wp:anchor distT="0" distB="0" distL="114300" distR="114300" simplePos="0" relativeHeight="251666432" behindDoc="0" locked="0" layoutInCell="1" allowOverlap="1">
                      <wp:simplePos x="0" y="0"/>
                      <wp:positionH relativeFrom="column">
                        <wp:posOffset>1254125</wp:posOffset>
                      </wp:positionH>
                      <wp:positionV relativeFrom="paragraph">
                        <wp:posOffset>878840</wp:posOffset>
                      </wp:positionV>
                      <wp:extent cx="144780" cy="127635"/>
                      <wp:effectExtent l="6350" t="6350" r="20320" b="18415"/>
                      <wp:wrapNone/>
                      <wp:docPr id="4" name="椭圆 4"/>
                      <wp:cNvGraphicFramePr/>
                      <a:graphic xmlns:a="http://schemas.openxmlformats.org/drawingml/2006/main">
                        <a:graphicData uri="http://schemas.microsoft.com/office/word/2010/wordprocessingShape">
                          <wps:wsp>
                            <wps:cNvSpPr/>
                            <wps:spPr>
                              <a:xfrm>
                                <a:off x="0" y="0"/>
                                <a:ext cx="144683" cy="127321"/>
                              </a:xfrm>
                              <a:prstGeom prst="ellipse">
                                <a:avLst/>
                              </a:prstGeom>
                              <a:noFill/>
                              <a:ln>
                                <a:solidFill>
                                  <a:srgbClr val="FF0000"/>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98.75pt;margin-top:69.2pt;height:10.05pt;width:11.4pt;z-index:251666432;v-text-anchor:middle;mso-width-relative:page;mso-height-relative:page;" filled="f" stroked="t" coordsize="21600,21600" o:gfxdata="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DCEj+HXAAAACwEAAA8AAAAAAAAAAQAgAAAAIgAAAGRycy9kb3du&#10;cmV2LnhtbFBLAQIUABQAAAAIAIdO4kCIv3TIcgIAANsEAAAOAAAAAAAAAAEAIAAAACYBAABkcnMv&#10;ZTJvRG9jLnhtbFBLBQYAAAAABgAGAFkBAAAKBgAAAAA=&#10;">
                      <v:fill on="f" focussize="0,0"/>
                      <v:stroke weight="1pt" color="#FF0000 [3204]" miterlimit="8" joinstyle="miter"/>
                      <v:imagedata o:title=""/>
                      <o:lock v:ext="edit" aspectratio="f"/>
                    </v:shape>
                  </w:pict>
                </mc:Fallback>
              </mc:AlternateContent>
            </w:r>
            <w:r>
              <w:rPr>
                <w:rFonts w:ascii="Times New Roman" w:hAnsi="Times New Roman" w:eastAsia="宋体"/>
                <w:sz w:val="24"/>
              </w:rPr>
              <w:drawing>
                <wp:inline distT="0" distB="0" distL="0" distR="0">
                  <wp:extent cx="1920240" cy="1865630"/>
                  <wp:effectExtent l="0" t="0" r="381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920240" cy="1865630"/>
                          </a:xfrm>
                          <a:prstGeom prst="rect">
                            <a:avLst/>
                          </a:prstGeom>
                          <a:noFill/>
                        </pic:spPr>
                      </pic:pic>
                    </a:graphicData>
                  </a:graphic>
                </wp:inline>
              </w:drawing>
            </w:r>
          </w:p>
        </w:tc>
        <w:tc>
          <w:tcPr>
            <w:tcW w:w="4148" w:type="dxa"/>
          </w:tcPr>
          <w:p>
            <w:pPr>
              <w:spacing w:line="360" w:lineRule="auto"/>
              <w:jc w:val="left"/>
              <w:rPr>
                <w:rFonts w:ascii="Times New Roman" w:hAnsi="Times New Roman" w:eastAsia="宋体"/>
                <w:sz w:val="24"/>
              </w:rPr>
            </w:pPr>
            <w:r>
              <w:rPr>
                <w:rFonts w:ascii="Times New Roman" w:hAnsi="Times New Roman" w:eastAsia="宋体"/>
                <w:sz w:val="24"/>
              </w:rPr>
              <mc:AlternateContent>
                <mc:Choice Requires="wps">
                  <w:drawing>
                    <wp:anchor distT="0" distB="0" distL="114300" distR="114300" simplePos="0" relativeHeight="251660288" behindDoc="0" locked="0" layoutInCell="1" allowOverlap="1">
                      <wp:simplePos x="0" y="0"/>
                      <wp:positionH relativeFrom="column">
                        <wp:posOffset>1287145</wp:posOffset>
                      </wp:positionH>
                      <wp:positionV relativeFrom="paragraph">
                        <wp:posOffset>890270</wp:posOffset>
                      </wp:positionV>
                      <wp:extent cx="335280" cy="183515"/>
                      <wp:effectExtent l="0" t="16510" r="26670" b="9525"/>
                      <wp:wrapNone/>
                      <wp:docPr id="12" name="直接箭头连接符 12"/>
                      <wp:cNvGraphicFramePr/>
                      <a:graphic xmlns:a="http://schemas.openxmlformats.org/drawingml/2006/main">
                        <a:graphicData uri="http://schemas.microsoft.com/office/word/2010/wordprocessingShape">
                          <wps:wsp>
                            <wps:cNvCnPr/>
                            <wps:spPr>
                              <a:xfrm flipH="1">
                                <a:off x="0" y="0"/>
                                <a:ext cx="335136" cy="183507"/>
                              </a:xfrm>
                              <a:prstGeom prst="straightConnector1">
                                <a:avLst/>
                              </a:prstGeom>
                              <a:ln w="38100">
                                <a:solidFill>
                                  <a:srgbClr val="FF0000"/>
                                </a:solidFill>
                                <a:tailEnd type="triangle"/>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01.35pt;margin-top:70.1pt;height:14.45pt;width:26.4pt;z-index:251660288;mso-width-relative:page;mso-height-relative:page;" filled="f" stroked="t" coordsize="21600,21600" o:gfxdata="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CtZQw3AAA&#10;AAsBAAAPAAAAAAAAAAEAIAAAACIAAABkcnMvZG93bnJldi54bWxQSwECFAAUAAAACACHTuJAVWaA&#10;UhoCAAAABAAADgAAAAAAAAABACAAAAArAQAAZHJzL2Uyb0RvYy54bWxQSwUGAAAAAAYABgBZAQAA&#10;twUAAAAA&#10;">
                      <v:fill on="f" focussize="0,0"/>
                      <v:stroke weight="3pt" color="#FF0000 [3204]" miterlimit="8" joinstyle="miter" endarrow="block"/>
                      <v:imagedata o:title=""/>
                      <o:lock v:ext="edit" aspectratio="f"/>
                    </v:shape>
                  </w:pict>
                </mc:Fallback>
              </mc:AlternateContent>
            </w:r>
            <w:r>
              <w:rPr>
                <w:rFonts w:ascii="Times New Roman" w:hAnsi="Times New Roman" w:eastAsia="宋体"/>
                <w:sz w:val="24"/>
              </w:rPr>
              <w:drawing>
                <wp:inline distT="0" distB="0" distL="0" distR="0">
                  <wp:extent cx="1894205" cy="1823085"/>
                  <wp:effectExtent l="0" t="0" r="10795" b="57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908990" cy="1837267"/>
                          </a:xfrm>
                          <a:prstGeom prst="rect">
                            <a:avLst/>
                          </a:prstGeom>
                          <a:noFill/>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296" w:type="dxa"/>
            <w:gridSpan w:val="2"/>
          </w:tcPr>
          <w:p>
            <w:pPr>
              <w:spacing w:line="360" w:lineRule="auto"/>
              <w:jc w:val="center"/>
              <w:rPr>
                <w:rFonts w:ascii="Times New Roman" w:hAnsi="Times New Roman" w:eastAsia="宋体"/>
                <w:sz w:val="24"/>
              </w:rPr>
            </w:pPr>
            <w:r>
              <w:rPr>
                <w:rFonts w:hint="eastAsia" w:ascii="Times New Roman" w:hAnsi="Times New Roman" w:eastAsia="宋体"/>
                <w:sz w:val="24"/>
              </w:rPr>
              <w:t xml:space="preserve">图3  </w:t>
            </w:r>
            <w:r>
              <w:rPr>
                <w:rFonts w:ascii="Times New Roman" w:hAnsi="Times New Roman" w:eastAsia="宋体"/>
                <w:sz w:val="24"/>
              </w:rPr>
              <w:t>7</w:t>
            </w:r>
            <w:r>
              <w:rPr>
                <w:rFonts w:hint="eastAsia" w:ascii="Times New Roman" w:hAnsi="Times New Roman" w:eastAsia="宋体"/>
                <w:sz w:val="24"/>
              </w:rPr>
              <w:t>-</w:t>
            </w:r>
            <w:r>
              <w:rPr>
                <w:rFonts w:ascii="Times New Roman" w:hAnsi="Times New Roman" w:eastAsia="宋体"/>
                <w:sz w:val="24"/>
              </w:rPr>
              <w:t>20</w:t>
            </w:r>
            <w:r>
              <w:rPr>
                <w:rFonts w:hint="eastAsia" w:ascii="Times New Roman" w:hAnsi="Times New Roman" w:eastAsia="宋体"/>
                <w:sz w:val="24"/>
              </w:rPr>
              <w:t>胸部CT</w:t>
            </w:r>
          </w:p>
          <w:p>
            <w:pPr>
              <w:spacing w:line="360" w:lineRule="auto"/>
              <w:jc w:val="center"/>
              <w:rPr>
                <w:rFonts w:ascii="Times New Roman" w:hAnsi="Times New Roman" w:eastAsia="宋体"/>
                <w:sz w:val="24"/>
              </w:rPr>
            </w:pPr>
          </w:p>
        </w:tc>
      </w:tr>
    </w:tbl>
    <w:p>
      <w:pPr>
        <w:spacing w:line="360" w:lineRule="auto"/>
        <w:rPr>
          <w:rFonts w:ascii="Times New Roman" w:hAnsi="Times New Roman" w:eastAsia="宋体"/>
          <w:b/>
          <w:bCs/>
          <w:sz w:val="24"/>
        </w:rPr>
      </w:pPr>
      <w:r>
        <w:rPr>
          <w:rFonts w:hint="eastAsia" w:ascii="Times New Roman" w:hAnsi="Times New Roman" w:eastAsia="宋体"/>
          <w:b/>
          <w:bCs/>
          <w:sz w:val="24"/>
        </w:rPr>
        <w:t>会诊问题或药师用</w:t>
      </w:r>
      <w:bookmarkStart w:id="10" w:name="OLE_LINK2"/>
      <w:r>
        <w:rPr>
          <w:rFonts w:hint="eastAsia" w:ascii="Times New Roman" w:hAnsi="Times New Roman" w:eastAsia="宋体"/>
          <w:b/>
          <w:bCs/>
          <w:sz w:val="24"/>
        </w:rPr>
        <w:t>药监护</w:t>
      </w:r>
      <w:bookmarkEnd w:id="10"/>
      <w:r>
        <w:rPr>
          <w:rFonts w:hint="eastAsia" w:ascii="Times New Roman" w:hAnsi="Times New Roman" w:eastAsia="宋体"/>
          <w:b/>
          <w:bCs/>
          <w:sz w:val="24"/>
        </w:rPr>
        <w:t>问题：患者粒缺伴发热，考虑血流、肺部感染，目前抗感染治疗效果不佳，请临床药师会诊予调整抗感染治疗方案。</w:t>
      </w:r>
    </w:p>
    <w:p>
      <w:pPr>
        <w:spacing w:line="360" w:lineRule="auto"/>
        <w:rPr>
          <w:rFonts w:ascii="Times New Roman" w:hAnsi="Times New Roman" w:eastAsia="宋体"/>
          <w:sz w:val="24"/>
        </w:rPr>
      </w:pPr>
      <w:r>
        <w:rPr>
          <w:rFonts w:hint="eastAsia" w:ascii="Times New Roman" w:hAnsi="Times New Roman" w:eastAsia="宋体"/>
          <w:b/>
          <w:bCs/>
          <w:sz w:val="24"/>
        </w:rPr>
        <w:t>药师分析</w:t>
      </w:r>
      <w:r>
        <w:rPr>
          <w:rFonts w:hint="eastAsia" w:ascii="Times New Roman" w:hAnsi="Times New Roman" w:eastAsia="宋体"/>
          <w:sz w:val="24"/>
        </w:rPr>
        <w:t>：患者感染出现反复，目前主要考虑以下几个因素：（1）是否有新发的感染灶？（2）患者PCT不高，是否目前的抗感染治疗方案没有完全覆盖其它的一些非典型病原菌或耐药菌？（3）药物是否在组织达到治疗浓度？</w:t>
      </w:r>
    </w:p>
    <w:p>
      <w:pPr>
        <w:spacing w:line="360" w:lineRule="auto"/>
        <w:rPr>
          <w:rFonts w:ascii="Times New Roman" w:hAnsi="Times New Roman" w:eastAsia="宋体"/>
          <w:sz w:val="24"/>
        </w:rPr>
      </w:pPr>
      <w:r>
        <w:rPr>
          <w:rFonts w:hint="eastAsia" w:ascii="Times New Roman" w:hAnsi="Times New Roman" w:eastAsia="宋体"/>
          <w:sz w:val="24"/>
        </w:rPr>
        <w:t>感染灶：患者目前肺部和</w:t>
      </w:r>
      <w:bookmarkStart w:id="11" w:name="_Hlk123741194"/>
      <w:r>
        <w:rPr>
          <w:rFonts w:hint="eastAsia" w:ascii="Times New Roman" w:hAnsi="Times New Roman" w:eastAsia="宋体"/>
          <w:sz w:val="24"/>
        </w:rPr>
        <w:t>血流感染</w:t>
      </w:r>
      <w:bookmarkEnd w:id="11"/>
      <w:r>
        <w:rPr>
          <w:rFonts w:hint="eastAsia" w:ascii="Times New Roman" w:hAnsi="Times New Roman" w:eastAsia="宋体"/>
          <w:sz w:val="24"/>
        </w:rPr>
        <w:t>明确，暂从临床表现看不考虑伤口术后感染。肺部：胸部</w:t>
      </w:r>
      <w:r>
        <w:rPr>
          <w:rFonts w:ascii="Times New Roman" w:hAnsi="Times New Roman" w:eastAsia="宋体"/>
          <w:sz w:val="24"/>
        </w:rPr>
        <w:t>CT提示肺炎加重</w:t>
      </w:r>
      <w:r>
        <w:rPr>
          <w:rFonts w:hint="eastAsia" w:ascii="Times New Roman" w:hAnsi="Times New Roman" w:eastAsia="宋体"/>
          <w:sz w:val="24"/>
        </w:rPr>
        <w:t>；血流感染：入院时静脉导管感染，治疗后三次外周血培养阴性，暂不考虑血流感染控制不佳。</w:t>
      </w:r>
    </w:p>
    <w:p>
      <w:pPr>
        <w:spacing w:line="360" w:lineRule="auto"/>
        <w:rPr>
          <w:rFonts w:ascii="Times New Roman" w:hAnsi="Times New Roman" w:eastAsia="宋体"/>
          <w:sz w:val="24"/>
        </w:rPr>
      </w:pPr>
      <w:r>
        <w:rPr>
          <w:rFonts w:hint="eastAsia" w:ascii="Times New Roman" w:hAnsi="Times New Roman" w:eastAsia="宋体"/>
          <w:sz w:val="24"/>
        </w:rPr>
        <w:t>未能完全覆盖致病菌：患者粒缺，免疫力低下，易感染机会致病菌，两次</w:t>
      </w:r>
      <w:r>
        <w:rPr>
          <w:rFonts w:ascii="Times New Roman" w:hAnsi="Times New Roman" w:eastAsia="宋体"/>
          <w:sz w:val="24"/>
        </w:rPr>
        <w:t>CT均提示炎性结节，非典型病原体感染可能</w:t>
      </w:r>
      <w:r>
        <w:rPr>
          <w:rFonts w:hint="eastAsia" w:ascii="Times New Roman" w:hAnsi="Times New Roman" w:eastAsia="宋体"/>
          <w:sz w:val="24"/>
        </w:rPr>
        <w:t>；在用方案不能完全覆盖耐药菌。</w:t>
      </w:r>
    </w:p>
    <w:p>
      <w:pPr>
        <w:spacing w:line="360" w:lineRule="auto"/>
        <w:rPr>
          <w:rFonts w:ascii="Times New Roman" w:hAnsi="Times New Roman" w:eastAsia="宋体"/>
          <w:sz w:val="24"/>
        </w:rPr>
      </w:pPr>
      <w:r>
        <w:rPr>
          <w:rFonts w:hint="eastAsia" w:ascii="Times New Roman" w:hAnsi="Times New Roman" w:eastAsia="宋体"/>
          <w:sz w:val="24"/>
        </w:rPr>
        <w:t>药物：目前的治疗剂量方案是合适的，排除药物剂量不足因素。</w:t>
      </w:r>
    </w:p>
    <w:p>
      <w:pPr>
        <w:spacing w:line="360" w:lineRule="auto"/>
        <w:rPr>
          <w:rFonts w:ascii="Times New Roman" w:hAnsi="Times New Roman" w:eastAsia="宋体"/>
          <w:sz w:val="24"/>
        </w:rPr>
      </w:pPr>
      <w:r>
        <w:rPr>
          <w:rFonts w:hint="eastAsia" w:ascii="Times New Roman" w:hAnsi="Times New Roman" w:eastAsia="宋体"/>
          <w:b/>
          <w:bCs/>
          <w:sz w:val="24"/>
        </w:rPr>
        <w:t>药师会诊建议或用药监护建议</w:t>
      </w:r>
      <w:r>
        <w:rPr>
          <w:rFonts w:hint="eastAsia" w:ascii="Times New Roman" w:hAnsi="Times New Roman" w:eastAsia="宋体"/>
          <w:sz w:val="24"/>
        </w:rPr>
        <w:t>：（1）查</w:t>
      </w:r>
      <w:bookmarkStart w:id="12" w:name="_Hlk123716494"/>
      <w:r>
        <w:rPr>
          <w:rFonts w:hint="eastAsia" w:ascii="Times New Roman" w:hAnsi="Times New Roman" w:eastAsia="宋体"/>
          <w:sz w:val="24"/>
        </w:rPr>
        <w:t>呼吸道感染八项</w:t>
      </w:r>
      <w:bookmarkEnd w:id="12"/>
      <w:r>
        <w:rPr>
          <w:rFonts w:hint="eastAsia" w:ascii="Times New Roman" w:hAnsi="Times New Roman" w:eastAsia="宋体"/>
          <w:sz w:val="24"/>
        </w:rPr>
        <w:t>，初步排除感染嗜肺军团菌、肺炎支原体、立克次体、肺炎衣原体、呼吸道合胞病毒、甲型流感病毒、乙型流感病毒、副流感病毒可能；（2）行</w:t>
      </w:r>
      <w:r>
        <w:rPr>
          <w:rFonts w:ascii="Times New Roman" w:hAnsi="Times New Roman" w:eastAsia="宋体"/>
          <w:sz w:val="24"/>
        </w:rPr>
        <w:t>G、GM试验，排除真菌感染</w:t>
      </w:r>
      <w:r>
        <w:rPr>
          <w:rFonts w:hint="eastAsia" w:ascii="Times New Roman" w:hAnsi="Times New Roman" w:eastAsia="宋体"/>
          <w:sz w:val="24"/>
        </w:rPr>
        <w:t>；（3）行纤支镜肺泡灌洗，送</w:t>
      </w:r>
      <w:r>
        <w:rPr>
          <w:rFonts w:ascii="Times New Roman" w:hAnsi="Times New Roman" w:eastAsia="宋体"/>
          <w:sz w:val="24"/>
        </w:rPr>
        <w:t>NGS明确病原菌</w:t>
      </w:r>
      <w:r>
        <w:rPr>
          <w:rFonts w:hint="eastAsia" w:ascii="Times New Roman" w:hAnsi="Times New Roman" w:eastAsia="宋体"/>
          <w:sz w:val="24"/>
        </w:rPr>
        <w:t>。暂继续目前治疗方案。</w:t>
      </w:r>
    </w:p>
    <w:p>
      <w:pPr>
        <w:spacing w:line="360" w:lineRule="auto"/>
        <w:rPr>
          <w:rFonts w:ascii="Times New Roman" w:hAnsi="Times New Roman" w:eastAsia="宋体"/>
          <w:sz w:val="24"/>
        </w:rPr>
      </w:pPr>
      <w:r>
        <w:rPr>
          <w:rFonts w:ascii="Times New Roman" w:hAnsi="Times New Roman" w:eastAsia="宋体"/>
          <w:sz w:val="24"/>
        </w:rPr>
        <w:t>7</w:t>
      </w:r>
      <w:r>
        <w:rPr>
          <w:rFonts w:hint="eastAsia" w:ascii="Times New Roman" w:hAnsi="Times New Roman" w:eastAsia="宋体"/>
          <w:sz w:val="24"/>
        </w:rPr>
        <w:t>-</w:t>
      </w:r>
      <w:r>
        <w:rPr>
          <w:rFonts w:ascii="Times New Roman" w:hAnsi="Times New Roman" w:eastAsia="宋体"/>
          <w:sz w:val="24"/>
        </w:rPr>
        <w:t>21</w:t>
      </w:r>
      <w:r>
        <w:rPr>
          <w:rFonts w:hint="eastAsia" w:ascii="Times New Roman" w:hAnsi="Times New Roman" w:eastAsia="宋体"/>
          <w:sz w:val="24"/>
        </w:rPr>
        <w:t>至7-</w:t>
      </w:r>
      <w:r>
        <w:rPr>
          <w:rFonts w:ascii="Times New Roman" w:hAnsi="Times New Roman" w:eastAsia="宋体"/>
          <w:sz w:val="24"/>
        </w:rPr>
        <w:t>23</w:t>
      </w:r>
      <w:r>
        <w:rPr>
          <w:rFonts w:hint="eastAsia" w:ascii="Times New Roman" w:hAnsi="Times New Roman" w:eastAsia="宋体"/>
          <w:sz w:val="24"/>
        </w:rPr>
        <w:t>：Tmax</w:t>
      </w:r>
      <w:r>
        <w:rPr>
          <w:rFonts w:ascii="Times New Roman" w:hAnsi="Times New Roman" w:eastAsia="宋体"/>
          <w:sz w:val="24"/>
        </w:rPr>
        <w:t>39.6</w:t>
      </w:r>
      <w:r>
        <w:rPr>
          <w:rFonts w:hint="eastAsia" w:ascii="Times New Roman" w:hAnsi="Times New Roman" w:eastAsia="宋体"/>
          <w:sz w:val="24"/>
        </w:rPr>
        <w:t>℃，实验室检查结果：呼吸道感染八项为阴性，真菌两项G和GM为阴性，</w:t>
      </w:r>
      <w:bookmarkStart w:id="13" w:name="_Hlk123804335"/>
      <w:r>
        <w:rPr>
          <w:rFonts w:hint="eastAsia" w:ascii="Times New Roman" w:hAnsi="Times New Roman" w:eastAsia="宋体"/>
          <w:sz w:val="24"/>
        </w:rPr>
        <w:t>7-</w:t>
      </w:r>
      <w:r>
        <w:rPr>
          <w:rFonts w:ascii="Times New Roman" w:hAnsi="Times New Roman" w:eastAsia="宋体"/>
          <w:sz w:val="24"/>
        </w:rPr>
        <w:t>20</w:t>
      </w:r>
      <w:r>
        <w:rPr>
          <w:rFonts w:hint="eastAsia" w:ascii="Times New Roman" w:hAnsi="Times New Roman" w:eastAsia="宋体"/>
          <w:sz w:val="24"/>
        </w:rPr>
        <w:t>肺泡灌洗液标本NGS</w:t>
      </w:r>
      <w:bookmarkEnd w:id="13"/>
      <w:r>
        <w:rPr>
          <w:rFonts w:hint="eastAsia" w:ascii="Times New Roman" w:hAnsi="Times New Roman" w:eastAsia="宋体"/>
          <w:sz w:val="24"/>
        </w:rPr>
        <w:t>结果（图4）：</w:t>
      </w:r>
    </w:p>
    <w:p>
      <w:pPr>
        <w:spacing w:line="360" w:lineRule="auto"/>
        <w:jc w:val="center"/>
        <w:rPr>
          <w:rFonts w:ascii="Times New Roman" w:hAnsi="Times New Roman" w:eastAsia="宋体"/>
          <w:sz w:val="24"/>
        </w:rPr>
      </w:pPr>
      <w:r>
        <w:rPr>
          <w:rFonts w:ascii="Times New Roman" w:hAnsi="Times New Roman" w:eastAsia="宋体"/>
          <w:sz w:val="24"/>
        </w:rPr>
        <w:drawing>
          <wp:inline distT="0" distB="0" distL="0" distR="0">
            <wp:extent cx="4490720" cy="805180"/>
            <wp:effectExtent l="0" t="0" r="5080" b="139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513516" cy="809658"/>
                    </a:xfrm>
                    <a:prstGeom prst="rect">
                      <a:avLst/>
                    </a:prstGeom>
                    <a:noFill/>
                  </pic:spPr>
                </pic:pic>
              </a:graphicData>
            </a:graphic>
          </wp:inline>
        </w:drawing>
      </w:r>
    </w:p>
    <w:p>
      <w:pPr>
        <w:spacing w:line="360" w:lineRule="auto"/>
        <w:jc w:val="center"/>
        <w:rPr>
          <w:rFonts w:ascii="Times New Roman" w:hAnsi="Times New Roman" w:eastAsia="宋体"/>
          <w:sz w:val="24"/>
        </w:rPr>
      </w:pPr>
      <w:r>
        <w:rPr>
          <w:rFonts w:hint="eastAsia" w:ascii="Times New Roman" w:hAnsi="Times New Roman" w:eastAsia="宋体"/>
          <w:sz w:val="24"/>
        </w:rPr>
        <w:t>图4</w:t>
      </w:r>
      <w:r>
        <w:rPr>
          <w:rFonts w:ascii="Times New Roman" w:hAnsi="Times New Roman" w:eastAsia="宋体"/>
          <w:sz w:val="24"/>
        </w:rPr>
        <w:t xml:space="preserve"> 7-20肺泡灌洗液标本NGS</w:t>
      </w:r>
      <w:r>
        <w:rPr>
          <w:rFonts w:hint="eastAsia" w:ascii="Times New Roman" w:hAnsi="Times New Roman" w:eastAsia="宋体"/>
          <w:sz w:val="24"/>
        </w:rPr>
        <w:t>检测结果</w:t>
      </w:r>
    </w:p>
    <w:p>
      <w:pPr>
        <w:spacing w:line="360" w:lineRule="auto"/>
        <w:jc w:val="center"/>
        <w:rPr>
          <w:rFonts w:ascii="Times New Roman" w:hAnsi="Times New Roman" w:eastAsia="宋体"/>
          <w:sz w:val="24"/>
        </w:rPr>
      </w:pPr>
    </w:p>
    <w:p>
      <w:pPr>
        <w:spacing w:line="360" w:lineRule="auto"/>
        <w:rPr>
          <w:rFonts w:ascii="Times New Roman" w:hAnsi="Times New Roman" w:eastAsia="宋体"/>
          <w:sz w:val="24"/>
        </w:rPr>
      </w:pPr>
      <w:r>
        <w:rPr>
          <w:rFonts w:hint="eastAsia" w:ascii="Times New Roman" w:hAnsi="Times New Roman" w:eastAsia="宋体"/>
          <w:b/>
          <w:bCs/>
          <w:sz w:val="24"/>
        </w:rPr>
        <w:t>药师分析或用药监护</w:t>
      </w:r>
      <w:r>
        <w:rPr>
          <w:rFonts w:hint="eastAsia" w:ascii="Times New Roman" w:hAnsi="Times New Roman" w:eastAsia="宋体"/>
          <w:sz w:val="24"/>
        </w:rPr>
        <w:t>：加那利群岛分枝杆菌为</w:t>
      </w:r>
      <w:bookmarkStart w:id="14" w:name="_Hlk123806199"/>
      <w:r>
        <w:rPr>
          <w:rFonts w:hint="eastAsia" w:ascii="Times New Roman" w:hAnsi="Times New Roman" w:eastAsia="宋体"/>
          <w:sz w:val="24"/>
        </w:rPr>
        <w:t>非结核分枝杆菌</w:t>
      </w:r>
      <w:bookmarkEnd w:id="14"/>
      <w:r>
        <w:rPr>
          <w:rFonts w:hint="eastAsia" w:ascii="Times New Roman" w:hAnsi="Times New Roman" w:eastAsia="宋体"/>
          <w:sz w:val="24"/>
        </w:rPr>
        <w:t>（</w:t>
      </w:r>
      <w:r>
        <w:rPr>
          <w:rFonts w:ascii="Times New Roman" w:hAnsi="Times New Roman" w:eastAsia="宋体"/>
          <w:sz w:val="24"/>
        </w:rPr>
        <w:t>non-tuberculousMycobacteria，NTM）</w:t>
      </w:r>
      <w:r>
        <w:rPr>
          <w:rFonts w:hint="eastAsia" w:ascii="Times New Roman" w:hAnsi="Times New Roman" w:eastAsia="宋体"/>
          <w:sz w:val="24"/>
        </w:rPr>
        <w:t>。NTM好发于</w:t>
      </w:r>
      <w:bookmarkStart w:id="15" w:name="OLE_LINK5"/>
      <w:r>
        <w:rPr>
          <w:rFonts w:hint="eastAsia" w:ascii="Times New Roman" w:hAnsi="Times New Roman" w:eastAsia="宋体"/>
          <w:sz w:val="24"/>
        </w:rPr>
        <w:t>免疫抑制</w:t>
      </w:r>
      <w:bookmarkEnd w:id="15"/>
      <w:r>
        <w:rPr>
          <w:rFonts w:hint="eastAsia" w:ascii="Times New Roman" w:hAnsi="Times New Roman" w:eastAsia="宋体"/>
          <w:sz w:val="24"/>
        </w:rPr>
        <w:t>或免疫受损人群，通过呼吸道、胃肠道、皮肤等途径侵入人体。</w:t>
      </w:r>
      <w:r>
        <w:rPr>
          <w:rFonts w:ascii="Times New Roman" w:hAnsi="Times New Roman" w:eastAsia="宋体"/>
          <w:sz w:val="24"/>
        </w:rPr>
        <w:t>NTM 病为全身性疾病，主要侵犯肺组织</w:t>
      </w:r>
      <w:r>
        <w:rPr>
          <w:rFonts w:hint="eastAsia" w:ascii="Times New Roman" w:hAnsi="Times New Roman" w:eastAsia="宋体"/>
          <w:sz w:val="24"/>
        </w:rPr>
        <w:t>。</w:t>
      </w:r>
      <w:r>
        <w:rPr>
          <w:rFonts w:ascii="Times New Roman" w:hAnsi="Times New Roman" w:eastAsia="宋体"/>
          <w:sz w:val="24"/>
        </w:rPr>
        <w:t>NTM 肺病的影像学表现多种多样，且缺乏特</w:t>
      </w:r>
      <w:r>
        <w:rPr>
          <w:rFonts w:hint="eastAsia" w:ascii="Times New Roman" w:hAnsi="Times New Roman" w:eastAsia="宋体"/>
          <w:sz w:val="24"/>
        </w:rPr>
        <w:t>异性。支气管冲洗液或支气管肺泡灌洗液</w:t>
      </w:r>
      <w:r>
        <w:rPr>
          <w:rFonts w:ascii="Times New Roman" w:hAnsi="Times New Roman" w:eastAsia="宋体"/>
          <w:sz w:val="24"/>
        </w:rPr>
        <w:t xml:space="preserve"> NTM 培养</w:t>
      </w:r>
      <w:r>
        <w:rPr>
          <w:rFonts w:hint="eastAsia" w:ascii="Times New Roman" w:hAnsi="Times New Roman" w:eastAsia="宋体"/>
          <w:sz w:val="24"/>
        </w:rPr>
        <w:t>和（或）分子生物学检测</w:t>
      </w:r>
      <w:r>
        <w:rPr>
          <w:rFonts w:ascii="Times New Roman" w:hAnsi="Times New Roman" w:eastAsia="宋体"/>
          <w:sz w:val="24"/>
        </w:rPr>
        <w:t xml:space="preserve"> 1 次阳性</w:t>
      </w:r>
      <w:r>
        <w:rPr>
          <w:rFonts w:hint="eastAsia" w:ascii="Times New Roman" w:hAnsi="Times New Roman" w:eastAsia="宋体"/>
          <w:sz w:val="24"/>
        </w:rPr>
        <w:t>可诊断为NTM病</w:t>
      </w:r>
      <w:r>
        <w:rPr>
          <w:rFonts w:ascii="Times New Roman" w:hAnsi="Times New Roman" w:eastAsia="宋体"/>
          <w:sz w:val="24"/>
          <w:vertAlign w:val="superscript"/>
        </w:rPr>
        <w:t>[5]</w:t>
      </w:r>
      <w:r>
        <w:rPr>
          <w:rFonts w:hint="eastAsia" w:ascii="Times New Roman" w:hAnsi="Times New Roman" w:eastAsia="宋体"/>
          <w:sz w:val="24"/>
        </w:rPr>
        <w:t>。患者感染控制不佳，根据纤支镜肺泡灌洗</w:t>
      </w:r>
      <w:r>
        <w:rPr>
          <w:rFonts w:ascii="Times New Roman" w:hAnsi="Times New Roman" w:eastAsia="宋体"/>
          <w:sz w:val="24"/>
        </w:rPr>
        <w:t>NGS的结果，考虑加那利群岛分枝杆菌</w:t>
      </w:r>
      <w:r>
        <w:rPr>
          <w:rFonts w:hint="eastAsia" w:ascii="Times New Roman" w:hAnsi="Times New Roman" w:eastAsia="宋体"/>
          <w:sz w:val="24"/>
        </w:rPr>
        <w:t>肺部</w:t>
      </w:r>
      <w:r>
        <w:rPr>
          <w:rFonts w:ascii="Times New Roman" w:hAnsi="Times New Roman" w:eastAsia="宋体"/>
          <w:sz w:val="24"/>
        </w:rPr>
        <w:t>感染</w:t>
      </w:r>
      <w:r>
        <w:rPr>
          <w:rFonts w:hint="eastAsia" w:ascii="Times New Roman" w:hAnsi="Times New Roman" w:eastAsia="宋体"/>
          <w:sz w:val="24"/>
        </w:rPr>
        <w:t>。加那利群岛分枝杆菌为少见的非结核分枝杆菌，指南均无标准治疗方法；</w:t>
      </w:r>
      <w:bookmarkStart w:id="16" w:name="_Hlk129008875"/>
      <w:r>
        <w:rPr>
          <w:rFonts w:ascii="Times New Roman" w:hAnsi="Times New Roman" w:eastAsia="宋体"/>
          <w:sz w:val="24"/>
        </w:rPr>
        <w:t>加那利群岛分枝杆菌</w:t>
      </w:r>
      <w:bookmarkEnd w:id="16"/>
      <w:r>
        <w:rPr>
          <w:rFonts w:ascii="Times New Roman" w:hAnsi="Times New Roman" w:eastAsia="宋体"/>
          <w:sz w:val="24"/>
        </w:rPr>
        <w:t>属于</w:t>
      </w:r>
      <w:bookmarkStart w:id="17" w:name="_Hlk129008849"/>
      <w:r>
        <w:rPr>
          <w:rFonts w:ascii="Times New Roman" w:hAnsi="Times New Roman" w:eastAsia="宋体"/>
          <w:sz w:val="24"/>
        </w:rPr>
        <w:t>快速生长型非结核分支杆菌</w:t>
      </w:r>
      <w:bookmarkEnd w:id="17"/>
      <w:r>
        <w:rPr>
          <w:rFonts w:ascii="Times New Roman" w:hAnsi="Times New Roman" w:eastAsia="宋体"/>
          <w:sz w:val="24"/>
        </w:rPr>
        <w:t>，可参考相同类型的</w:t>
      </w:r>
      <w:r>
        <w:rPr>
          <w:rFonts w:hint="eastAsia" w:ascii="Times New Roman" w:hAnsi="Times New Roman" w:eastAsia="宋体"/>
          <w:sz w:val="24"/>
        </w:rPr>
        <w:t>脓肿分枝杆菌</w:t>
      </w:r>
      <w:r>
        <w:rPr>
          <w:rFonts w:ascii="Times New Roman" w:hAnsi="Times New Roman" w:eastAsia="宋体"/>
          <w:sz w:val="24"/>
        </w:rPr>
        <w:t>制定治疗方案。</w:t>
      </w:r>
      <w:r>
        <w:rPr>
          <w:rFonts w:hint="eastAsia" w:ascii="Times New Roman" w:hAnsi="Times New Roman" w:eastAsia="宋体"/>
          <w:sz w:val="24"/>
        </w:rPr>
        <w:t>根</w:t>
      </w:r>
      <w:r>
        <w:rPr>
          <w:rFonts w:hint="eastAsia" w:ascii="Times New Roman" w:hAnsi="Times New Roman" w:eastAsia="宋体"/>
          <w:color w:val="000000" w:themeColor="text1"/>
          <w:sz w:val="24"/>
          <w14:textFill>
            <w14:solidFill>
              <w14:schemeClr w14:val="tx1"/>
            </w14:solidFill>
          </w14:textFill>
        </w:rPr>
        <w:t>据指南的推</w:t>
      </w:r>
      <w:r>
        <w:rPr>
          <w:rFonts w:hint="eastAsia" w:ascii="Times New Roman" w:hAnsi="Times New Roman" w:eastAsia="宋体"/>
          <w:sz w:val="24"/>
        </w:rPr>
        <w:t>荐</w:t>
      </w:r>
      <w:r>
        <w:rPr>
          <w:rFonts w:ascii="Times New Roman" w:hAnsi="Times New Roman" w:eastAsia="宋体"/>
          <w:sz w:val="24"/>
          <w:vertAlign w:val="superscript"/>
        </w:rPr>
        <w:t>[5</w:t>
      </w:r>
      <w:r>
        <w:rPr>
          <w:rFonts w:hint="eastAsia" w:ascii="Times New Roman" w:hAnsi="Times New Roman" w:eastAsia="宋体"/>
          <w:sz w:val="24"/>
          <w:vertAlign w:val="superscript"/>
        </w:rPr>
        <w:t>-</w:t>
      </w:r>
      <w:r>
        <w:rPr>
          <w:rFonts w:ascii="Times New Roman" w:hAnsi="Times New Roman" w:eastAsia="宋体"/>
          <w:sz w:val="24"/>
          <w:vertAlign w:val="superscript"/>
        </w:rPr>
        <w:t>6]</w:t>
      </w:r>
      <w:r>
        <w:rPr>
          <w:rFonts w:hint="eastAsia" w:ascii="Times New Roman" w:hAnsi="Times New Roman" w:eastAsia="宋体"/>
          <w:sz w:val="24"/>
        </w:rPr>
        <w:t>，有以下三个治疗方案：</w:t>
      </w:r>
    </w:p>
    <w:p>
      <w:pPr>
        <w:spacing w:line="360" w:lineRule="auto"/>
        <w:rPr>
          <w:rFonts w:ascii="Times New Roman" w:hAnsi="Times New Roman" w:eastAsia="宋体"/>
          <w:sz w:val="24"/>
        </w:rPr>
      </w:pPr>
      <w:r>
        <w:rPr>
          <w:rFonts w:hint="eastAsia" w:ascii="Times New Roman" w:hAnsi="Times New Roman" w:eastAsia="宋体"/>
          <w:sz w:val="24"/>
        </w:rPr>
        <w:t>（1）阿奇霉素或克拉霉素</w:t>
      </w:r>
      <w:r>
        <w:rPr>
          <w:rFonts w:ascii="Times New Roman" w:hAnsi="Times New Roman" w:eastAsia="宋体"/>
          <w:sz w:val="24"/>
        </w:rPr>
        <w:t>+利福平（严重或播散性疾病换用利福布汀）+乙胺丁醇+阿米卡星（严重或播散性疾病开始治疗时3个月使用），疗程至痰培养阴转后至少1年</w:t>
      </w:r>
      <w:r>
        <w:rPr>
          <w:rFonts w:hint="eastAsia" w:ascii="Times New Roman" w:hAnsi="Times New Roman" w:eastAsia="宋体"/>
          <w:sz w:val="24"/>
        </w:rPr>
        <w:t>。</w:t>
      </w:r>
    </w:p>
    <w:p>
      <w:pPr>
        <w:spacing w:line="360" w:lineRule="auto"/>
        <w:rPr>
          <w:rFonts w:ascii="Times New Roman" w:hAnsi="Times New Roman" w:eastAsia="宋体"/>
          <w:sz w:val="24"/>
        </w:rPr>
      </w:pPr>
      <w:r>
        <w:rPr>
          <w:rFonts w:hint="eastAsia" w:ascii="Times New Roman" w:hAnsi="Times New Roman" w:eastAsia="宋体"/>
          <w:sz w:val="24"/>
        </w:rPr>
        <w:t>（2）克拉霉素</w:t>
      </w:r>
      <w:r>
        <w:rPr>
          <w:rFonts w:ascii="Times New Roman" w:hAnsi="Times New Roman" w:eastAsia="宋体"/>
          <w:sz w:val="24"/>
        </w:rPr>
        <w:t>+阿米卡星+头孢西丁或亚胺培南西司他丁，疗程2-4个月，转换口服克拉霉素，静脉+口服总疗程12个月</w:t>
      </w:r>
      <w:r>
        <w:rPr>
          <w:rFonts w:hint="eastAsia" w:ascii="Times New Roman" w:hAnsi="Times New Roman" w:eastAsia="宋体"/>
          <w:sz w:val="24"/>
        </w:rPr>
        <w:t>。</w:t>
      </w:r>
    </w:p>
    <w:p>
      <w:pPr>
        <w:spacing w:line="360" w:lineRule="auto"/>
        <w:rPr>
          <w:rFonts w:ascii="Times New Roman" w:hAnsi="Times New Roman" w:eastAsia="宋体"/>
          <w:sz w:val="24"/>
        </w:rPr>
      </w:pPr>
      <w:r>
        <w:rPr>
          <w:rFonts w:hint="eastAsia" w:ascii="Times New Roman" w:hAnsi="Times New Roman" w:eastAsia="宋体"/>
          <w:sz w:val="24"/>
        </w:rPr>
        <w:t>（3）阿奇霉素（首选）或克拉霉素</w:t>
      </w:r>
      <w:r>
        <w:rPr>
          <w:rFonts w:ascii="Times New Roman" w:hAnsi="Times New Roman" w:eastAsia="宋体"/>
          <w:sz w:val="24"/>
        </w:rPr>
        <w:t>+利福霉素+乙胺丁醇+阿米卡星（严重或播散性疾病开始治疗时3个月使用），疗程至痰培养阴转后至少1年</w:t>
      </w:r>
      <w:r>
        <w:rPr>
          <w:rFonts w:hint="eastAsia" w:ascii="Times New Roman" w:hAnsi="Times New Roman" w:eastAsia="宋体"/>
          <w:sz w:val="24"/>
        </w:rPr>
        <w:t>。</w:t>
      </w:r>
    </w:p>
    <w:p>
      <w:pPr>
        <w:spacing w:line="360" w:lineRule="auto"/>
        <w:rPr>
          <w:rFonts w:ascii="Times New Roman" w:hAnsi="Times New Roman" w:eastAsia="宋体"/>
          <w:sz w:val="24"/>
        </w:rPr>
      </w:pPr>
      <w:r>
        <w:rPr>
          <w:rFonts w:hint="eastAsia" w:ascii="Times New Roman" w:hAnsi="Times New Roman" w:eastAsia="宋体"/>
          <w:sz w:val="24"/>
        </w:rPr>
        <w:t>药师建议：（1）停用哌拉西林他唑巴坦和左氧氟沙星，调整抗感染治疗方案为亚胺培南西司他丁钠</w:t>
      </w:r>
      <w:r>
        <w:rPr>
          <w:rFonts w:ascii="Times New Roman" w:hAnsi="Times New Roman" w:eastAsia="宋体"/>
          <w:sz w:val="24"/>
        </w:rPr>
        <w:t>0.5g q6h</w:t>
      </w:r>
      <w:r>
        <w:rPr>
          <w:rFonts w:hint="eastAsia" w:ascii="Times New Roman" w:hAnsi="Times New Roman" w:eastAsia="宋体"/>
          <w:sz w:val="24"/>
        </w:rPr>
        <w:t>+阿米卡星</w:t>
      </w:r>
      <w:r>
        <w:rPr>
          <w:rFonts w:ascii="Times New Roman" w:hAnsi="Times New Roman" w:eastAsia="宋体"/>
          <w:sz w:val="24"/>
        </w:rPr>
        <w:t>0.75g qd</w:t>
      </w:r>
      <w:r>
        <w:rPr>
          <w:rFonts w:hint="eastAsia" w:ascii="Times New Roman" w:hAnsi="Times New Roman" w:eastAsia="宋体"/>
          <w:sz w:val="24"/>
        </w:rPr>
        <w:t>+克拉霉素片</w:t>
      </w:r>
      <w:r>
        <w:rPr>
          <w:rFonts w:ascii="Times New Roman" w:hAnsi="Times New Roman" w:eastAsia="宋体"/>
          <w:sz w:val="24"/>
        </w:rPr>
        <w:t>0.25g bid</w:t>
      </w:r>
      <w:r>
        <w:rPr>
          <w:rFonts w:hint="eastAsia" w:ascii="Times New Roman" w:hAnsi="Times New Roman" w:eastAsia="宋体"/>
          <w:sz w:val="24"/>
        </w:rPr>
        <w:t>。（2）用药过程监测阿米卡星的谷浓度和峰浓度，血药峰浓度应维持在</w:t>
      </w:r>
      <w:r>
        <w:rPr>
          <w:rFonts w:ascii="Times New Roman" w:hAnsi="Times New Roman" w:eastAsia="宋体"/>
          <w:sz w:val="24"/>
        </w:rPr>
        <w:t>56-64μg/ml，谷浓度小于1μg/ml。</w:t>
      </w:r>
    </w:p>
    <w:p>
      <w:pPr>
        <w:spacing w:line="360" w:lineRule="auto"/>
        <w:rPr>
          <w:rFonts w:ascii="Times New Roman" w:hAnsi="Times New Roman" w:eastAsia="宋体"/>
          <w:sz w:val="24"/>
        </w:rPr>
      </w:pPr>
      <w:r>
        <w:rPr>
          <w:rFonts w:hint="eastAsia" w:ascii="Times New Roman" w:hAnsi="Times New Roman" w:eastAsia="宋体"/>
          <w:sz w:val="24"/>
        </w:rPr>
        <w:t>（3）用药过程对患者进行听力测试（高频听力或听力图）和检测肝肾功能。</w:t>
      </w:r>
    </w:p>
    <w:p>
      <w:pPr>
        <w:spacing w:line="360" w:lineRule="auto"/>
        <w:jc w:val="left"/>
        <w:rPr>
          <w:rFonts w:ascii="Times New Roman" w:hAnsi="Times New Roman" w:eastAsia="宋体"/>
          <w:sz w:val="24"/>
        </w:rPr>
      </w:pPr>
      <w:r>
        <w:rPr>
          <w:rFonts w:ascii="Times New Roman" w:hAnsi="Times New Roman" w:eastAsia="宋体"/>
          <w:sz w:val="24"/>
        </w:rPr>
        <w:t>7</w:t>
      </w:r>
      <w:r>
        <w:rPr>
          <w:rFonts w:hint="eastAsia" w:ascii="Times New Roman" w:hAnsi="Times New Roman" w:eastAsia="宋体"/>
          <w:sz w:val="24"/>
        </w:rPr>
        <w:t>-</w:t>
      </w:r>
      <w:r>
        <w:rPr>
          <w:rFonts w:ascii="Times New Roman" w:hAnsi="Times New Roman" w:eastAsia="宋体"/>
          <w:sz w:val="24"/>
        </w:rPr>
        <w:t>24</w:t>
      </w:r>
      <w:r>
        <w:rPr>
          <w:rFonts w:hint="eastAsia" w:ascii="Times New Roman" w:hAnsi="Times New Roman" w:eastAsia="宋体"/>
          <w:sz w:val="24"/>
        </w:rPr>
        <w:t>至</w:t>
      </w:r>
      <w:r>
        <w:rPr>
          <w:rFonts w:ascii="Times New Roman" w:hAnsi="Times New Roman" w:eastAsia="宋体"/>
          <w:sz w:val="24"/>
        </w:rPr>
        <w:t>7</w:t>
      </w:r>
      <w:r>
        <w:rPr>
          <w:rFonts w:hint="eastAsia" w:ascii="Times New Roman" w:hAnsi="Times New Roman" w:eastAsia="宋体"/>
          <w:sz w:val="24"/>
        </w:rPr>
        <w:t>-</w:t>
      </w:r>
      <w:r>
        <w:rPr>
          <w:rFonts w:ascii="Times New Roman" w:hAnsi="Times New Roman" w:eastAsia="宋体"/>
          <w:sz w:val="24"/>
        </w:rPr>
        <w:t>29</w:t>
      </w:r>
      <w:r>
        <w:rPr>
          <w:rFonts w:hint="eastAsia" w:ascii="Times New Roman" w:hAnsi="Times New Roman" w:eastAsia="宋体"/>
          <w:sz w:val="24"/>
        </w:rPr>
        <w:t>：患者无发热，少咳嗽咳痰。</w:t>
      </w:r>
    </w:p>
    <w:p>
      <w:pPr>
        <w:spacing w:line="360" w:lineRule="auto"/>
        <w:jc w:val="left"/>
        <w:rPr>
          <w:rFonts w:ascii="Times New Roman" w:hAnsi="Times New Roman" w:eastAsia="宋体"/>
          <w:sz w:val="24"/>
        </w:rPr>
      </w:pPr>
      <w:r>
        <w:rPr>
          <w:rFonts w:hint="eastAsia" w:ascii="Times New Roman" w:hAnsi="Times New Roman" w:eastAsia="宋体"/>
          <w:b/>
          <w:bCs/>
          <w:sz w:val="24"/>
        </w:rPr>
        <w:t>药师会诊后跟进追踪或临床用药监护</w:t>
      </w:r>
      <w:r>
        <w:rPr>
          <w:rFonts w:hint="eastAsia" w:ascii="Times New Roman" w:hAnsi="Times New Roman" w:eastAsia="宋体"/>
          <w:sz w:val="24"/>
        </w:rPr>
        <w:t>：8-</w:t>
      </w:r>
      <w:r>
        <w:rPr>
          <w:rFonts w:ascii="Times New Roman" w:hAnsi="Times New Roman" w:eastAsia="宋体"/>
          <w:sz w:val="24"/>
        </w:rPr>
        <w:t>29</w:t>
      </w:r>
      <w:r>
        <w:rPr>
          <w:rFonts w:hint="eastAsia" w:ascii="Times New Roman" w:hAnsi="Times New Roman" w:eastAsia="宋体"/>
          <w:sz w:val="24"/>
        </w:rPr>
        <w:t>患者胸部CT提示双肺炎性结节较7-</w:t>
      </w:r>
      <w:r>
        <w:rPr>
          <w:rFonts w:ascii="Times New Roman" w:hAnsi="Times New Roman" w:eastAsia="宋体"/>
          <w:sz w:val="24"/>
        </w:rPr>
        <w:t>30</w:t>
      </w:r>
      <w:r>
        <w:rPr>
          <w:rFonts w:hint="eastAsia" w:ascii="Times New Roman" w:hAnsi="Times New Roman" w:eastAsia="宋体"/>
          <w:sz w:val="24"/>
        </w:rPr>
        <w:t>明显吸收（图5）。</w:t>
      </w:r>
    </w:p>
    <w:p>
      <w:pPr>
        <w:spacing w:line="360" w:lineRule="auto"/>
        <w:jc w:val="left"/>
        <w:rPr>
          <w:rFonts w:ascii="Times New Roman" w:hAnsi="Times New Roman" w:eastAsia="宋体"/>
          <w:sz w:val="24"/>
        </w:rPr>
      </w:pP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148"/>
        <w:gridCol w:w="41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148" w:type="dxa"/>
          </w:tcPr>
          <w:p>
            <w:pPr>
              <w:spacing w:line="360" w:lineRule="auto"/>
              <w:jc w:val="right"/>
              <w:rPr>
                <w:rFonts w:ascii="Times New Roman" w:hAnsi="Times New Roman" w:eastAsia="宋体"/>
                <w:sz w:val="24"/>
              </w:rPr>
            </w:pPr>
            <w:r>
              <w:rPr>
                <w:rFonts w:ascii="Times New Roman" w:hAnsi="Times New Roman" w:eastAsia="宋体"/>
                <w:sz w:val="24"/>
              </w:rPr>
              <mc:AlternateContent>
                <mc:Choice Requires="wps">
                  <w:drawing>
                    <wp:anchor distT="0" distB="0" distL="114300" distR="114300" simplePos="0" relativeHeight="251665408" behindDoc="0" locked="0" layoutInCell="1" allowOverlap="1">
                      <wp:simplePos x="0" y="0"/>
                      <wp:positionH relativeFrom="column">
                        <wp:posOffset>1311910</wp:posOffset>
                      </wp:positionH>
                      <wp:positionV relativeFrom="paragraph">
                        <wp:posOffset>915670</wp:posOffset>
                      </wp:positionV>
                      <wp:extent cx="173355" cy="173355"/>
                      <wp:effectExtent l="6350" t="6350" r="10795" b="10795"/>
                      <wp:wrapNone/>
                      <wp:docPr id="18" name="椭圆 18"/>
                      <wp:cNvGraphicFramePr/>
                      <a:graphic xmlns:a="http://schemas.openxmlformats.org/drawingml/2006/main">
                        <a:graphicData uri="http://schemas.microsoft.com/office/word/2010/wordprocessingShape">
                          <wps:wsp>
                            <wps:cNvSpPr/>
                            <wps:spPr>
                              <a:xfrm>
                                <a:off x="0" y="0"/>
                                <a:ext cx="173620" cy="173620"/>
                              </a:xfrm>
                              <a:prstGeom prst="ellipse">
                                <a:avLst/>
                              </a:prstGeom>
                              <a:noFill/>
                              <a:ln>
                                <a:solidFill>
                                  <a:srgbClr val="FF0000"/>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03.3pt;margin-top:72.1pt;height:13.65pt;width:13.65pt;z-index:251665408;v-text-anchor:middle;mso-width-relative:page;mso-height-relative:page;" filled="f" stroked="t" coordsize="21600,21600" o:gfxdata="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1eNzqNcAAAALAQAADwAAAAAAAAABACAAAAAiAAAAZHJzL2Rvd25yZXYu&#10;eG1sUEsBAhQAFAAAAAgAh07iQAqVFuBuAgAA3QQAAA4AAAAAAAAAAQAgAAAAJgEAAGRycy9lMm9E&#10;b2MueG1sUEsFBgAAAAAGAAYAWQEAAAYGAAAAAA==&#10;">
                      <v:fill on="f" focussize="0,0"/>
                      <v:stroke weight="1pt" color="#FF0000 [3204]" miterlimit="8" joinstyle="miter"/>
                      <v:imagedata o:title=""/>
                      <o:lock v:ext="edit" aspectratio="f"/>
                    </v:shape>
                  </w:pict>
                </mc:Fallback>
              </mc:AlternateContent>
            </w:r>
            <w:r>
              <w:rPr>
                <w:rFonts w:ascii="Times New Roman" w:hAnsi="Times New Roman" w:eastAsia="宋体"/>
                <w:sz w:val="24"/>
              </w:rPr>
              <w:drawing>
                <wp:inline distT="0" distB="0" distL="0" distR="0">
                  <wp:extent cx="1835150" cy="1819275"/>
                  <wp:effectExtent l="0" t="0" r="12700"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848042" cy="1831718"/>
                          </a:xfrm>
                          <a:prstGeom prst="rect">
                            <a:avLst/>
                          </a:prstGeom>
                          <a:noFill/>
                        </pic:spPr>
                      </pic:pic>
                    </a:graphicData>
                  </a:graphic>
                </wp:inline>
              </w:drawing>
            </w:r>
          </w:p>
        </w:tc>
        <w:tc>
          <w:tcPr>
            <w:tcW w:w="4148" w:type="dxa"/>
          </w:tcPr>
          <w:p>
            <w:pPr>
              <w:spacing w:line="360" w:lineRule="auto"/>
              <w:jc w:val="left"/>
              <w:rPr>
                <w:rFonts w:ascii="Times New Roman" w:hAnsi="Times New Roman" w:eastAsia="宋体"/>
                <w:sz w:val="24"/>
              </w:rPr>
            </w:pPr>
            <w:r>
              <w:rPr>
                <w:rFonts w:ascii="Times New Roman" w:hAnsi="Times New Roman" w:eastAsia="宋体"/>
                <w:sz w:val="24"/>
              </w:rPr>
              <w:drawing>
                <wp:inline distT="0" distB="0" distL="0" distR="0">
                  <wp:extent cx="1802765" cy="1812290"/>
                  <wp:effectExtent l="0" t="0" r="6985" b="165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819751" cy="1829496"/>
                          </a:xfrm>
                          <a:prstGeom prst="rect">
                            <a:avLst/>
                          </a:prstGeom>
                          <a:noFill/>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Pr>
          <w:p>
            <w:pPr>
              <w:spacing w:line="360" w:lineRule="auto"/>
              <w:jc w:val="center"/>
              <w:rPr>
                <w:rFonts w:ascii="Times New Roman" w:hAnsi="Times New Roman" w:eastAsia="宋体"/>
                <w:sz w:val="24"/>
              </w:rPr>
            </w:pPr>
            <w:r>
              <w:rPr>
                <w:rFonts w:ascii="Times New Roman" w:hAnsi="Times New Roman" w:eastAsia="宋体"/>
                <w:sz w:val="24"/>
              </w:rPr>
              <w:t>7</w:t>
            </w:r>
            <w:r>
              <w:rPr>
                <w:rFonts w:hint="eastAsia" w:ascii="Times New Roman" w:hAnsi="Times New Roman" w:eastAsia="宋体"/>
                <w:sz w:val="24"/>
              </w:rPr>
              <w:t>-</w:t>
            </w:r>
            <w:r>
              <w:rPr>
                <w:rFonts w:ascii="Times New Roman" w:hAnsi="Times New Roman" w:eastAsia="宋体"/>
                <w:sz w:val="24"/>
              </w:rPr>
              <w:t>30胸部CT</w:t>
            </w:r>
          </w:p>
        </w:tc>
        <w:tc>
          <w:tcPr>
            <w:tcW w:w="4148" w:type="dxa"/>
          </w:tcPr>
          <w:p>
            <w:pPr>
              <w:spacing w:line="360" w:lineRule="auto"/>
              <w:ind w:firstLine="720" w:firstLineChars="300"/>
              <w:rPr>
                <w:rFonts w:ascii="Times New Roman" w:hAnsi="Times New Roman" w:eastAsia="宋体"/>
                <w:sz w:val="24"/>
              </w:rPr>
            </w:pPr>
            <w:r>
              <w:rPr>
                <w:rFonts w:ascii="Times New Roman" w:hAnsi="Times New Roman" w:eastAsia="宋体"/>
                <w:sz w:val="24"/>
              </w:rPr>
              <w:t>8</w:t>
            </w:r>
            <w:r>
              <w:rPr>
                <w:rFonts w:hint="eastAsia" w:ascii="Times New Roman" w:hAnsi="Times New Roman" w:eastAsia="宋体"/>
                <w:sz w:val="24"/>
              </w:rPr>
              <w:t>-</w:t>
            </w:r>
            <w:r>
              <w:rPr>
                <w:rFonts w:ascii="Times New Roman" w:hAnsi="Times New Roman" w:eastAsia="宋体"/>
                <w:sz w:val="24"/>
              </w:rPr>
              <w:t>28胸部CT</w:t>
            </w:r>
          </w:p>
        </w:tc>
      </w:tr>
    </w:tbl>
    <w:p>
      <w:pPr>
        <w:spacing w:line="360" w:lineRule="auto"/>
        <w:jc w:val="center"/>
        <w:rPr>
          <w:rFonts w:ascii="Times New Roman" w:hAnsi="Times New Roman" w:eastAsia="宋体"/>
          <w:sz w:val="24"/>
        </w:rPr>
      </w:pP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148"/>
        <w:gridCol w:w="41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148" w:type="dxa"/>
          </w:tcPr>
          <w:p>
            <w:pPr>
              <w:spacing w:line="360" w:lineRule="auto"/>
              <w:jc w:val="right"/>
              <w:rPr>
                <w:rFonts w:ascii="Times New Roman" w:hAnsi="Times New Roman" w:eastAsia="宋体"/>
                <w:sz w:val="24"/>
              </w:rPr>
            </w:pPr>
            <w:r>
              <w:rPr>
                <w:rFonts w:ascii="Times New Roman" w:hAnsi="Times New Roman" w:eastAsia="宋体"/>
                <w:sz w:val="24"/>
              </w:rPr>
              <mc:AlternateContent>
                <mc:Choice Requires="wps">
                  <w:drawing>
                    <wp:anchor distT="0" distB="0" distL="114300" distR="114300" simplePos="0" relativeHeight="251661312" behindDoc="0" locked="0" layoutInCell="1" allowOverlap="1">
                      <wp:simplePos x="0" y="0"/>
                      <wp:positionH relativeFrom="column">
                        <wp:posOffset>1936750</wp:posOffset>
                      </wp:positionH>
                      <wp:positionV relativeFrom="paragraph">
                        <wp:posOffset>873760</wp:posOffset>
                      </wp:positionV>
                      <wp:extent cx="34925" cy="266065"/>
                      <wp:effectExtent l="36830" t="2540" r="42545" b="17145"/>
                      <wp:wrapNone/>
                      <wp:docPr id="17" name="直接箭头连接符 17"/>
                      <wp:cNvGraphicFramePr/>
                      <a:graphic xmlns:a="http://schemas.openxmlformats.org/drawingml/2006/main">
                        <a:graphicData uri="http://schemas.microsoft.com/office/word/2010/wordprocessingShape">
                          <wps:wsp>
                            <wps:cNvCnPr/>
                            <wps:spPr>
                              <a:xfrm>
                                <a:off x="0" y="0"/>
                                <a:ext cx="34724" cy="266217"/>
                              </a:xfrm>
                              <a:prstGeom prst="straightConnector1">
                                <a:avLst/>
                              </a:prstGeom>
                              <a:ln w="38100">
                                <a:solidFill>
                                  <a:srgbClr val="FF0000"/>
                                </a:solidFill>
                                <a:tailEnd type="triangle"/>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52.5pt;margin-top:68.8pt;height:20.95pt;width:2.75pt;z-index:251661312;mso-width-relative:page;mso-height-relative:page;" filled="f" stroked="t" coordsize="21600,21600" o:gfxdata="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IHEKjYAAAACwEAAA8AAAAAAAAA&#10;AQAgAAAAIgAAAGRycy9kb3ducmV2LnhtbFBLAQIUABQAAAAIAIdO4kC6pFmWEQIAAPUDAAAOAAAA&#10;AAAAAAEAIAAAACcBAABkcnMvZTJvRG9jLnhtbFBLBQYAAAAABgAGAFkBAACqBQAAAAA=&#10;">
                      <v:fill on="f" focussize="0,0"/>
                      <v:stroke weight="3pt" color="#FF0000 [3204]" miterlimit="8" joinstyle="miter" endarrow="block"/>
                      <v:imagedata o:title=""/>
                      <o:lock v:ext="edit" aspectratio="f"/>
                    </v:shape>
                  </w:pict>
                </mc:Fallback>
              </mc:AlternateContent>
            </w:r>
            <w:r>
              <w:rPr>
                <w:rFonts w:ascii="Times New Roman" w:hAnsi="Times New Roman" w:eastAsia="宋体"/>
                <w:sz w:val="24"/>
              </w:rPr>
              <w:drawing>
                <wp:inline distT="0" distB="0" distL="0" distR="0">
                  <wp:extent cx="1965325" cy="1997075"/>
                  <wp:effectExtent l="0" t="0" r="15875"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974047" cy="2005850"/>
                          </a:xfrm>
                          <a:prstGeom prst="rect">
                            <a:avLst/>
                          </a:prstGeom>
                          <a:noFill/>
                        </pic:spPr>
                      </pic:pic>
                    </a:graphicData>
                  </a:graphic>
                </wp:inline>
              </w:drawing>
            </w:r>
          </w:p>
        </w:tc>
        <w:tc>
          <w:tcPr>
            <w:tcW w:w="4148" w:type="dxa"/>
          </w:tcPr>
          <w:p>
            <w:pPr>
              <w:spacing w:line="360" w:lineRule="auto"/>
              <w:jc w:val="left"/>
              <w:rPr>
                <w:rFonts w:ascii="Times New Roman" w:hAnsi="Times New Roman" w:eastAsia="宋体"/>
                <w:sz w:val="24"/>
              </w:rPr>
            </w:pPr>
            <w:r>
              <w:rPr>
                <w:rFonts w:ascii="Times New Roman" w:hAnsi="Times New Roman" w:eastAsia="宋体"/>
                <w:sz w:val="24"/>
              </w:rPr>
              <mc:AlternateContent>
                <mc:Choice Requires="wps">
                  <w:drawing>
                    <wp:anchor distT="0" distB="0" distL="114300" distR="114300" simplePos="0" relativeHeight="251662336" behindDoc="0" locked="0" layoutInCell="1" allowOverlap="1">
                      <wp:simplePos x="0" y="0"/>
                      <wp:positionH relativeFrom="column">
                        <wp:posOffset>1649730</wp:posOffset>
                      </wp:positionH>
                      <wp:positionV relativeFrom="paragraph">
                        <wp:posOffset>798830</wp:posOffset>
                      </wp:positionV>
                      <wp:extent cx="141605" cy="330835"/>
                      <wp:effectExtent l="7620" t="7620" r="22225" b="4445"/>
                      <wp:wrapNone/>
                      <wp:docPr id="16" name="直接箭头连接符 16"/>
                      <wp:cNvGraphicFramePr/>
                      <a:graphic xmlns:a="http://schemas.openxmlformats.org/drawingml/2006/main">
                        <a:graphicData uri="http://schemas.microsoft.com/office/word/2010/wordprocessingShape">
                          <wps:wsp>
                            <wps:cNvCnPr/>
                            <wps:spPr>
                              <a:xfrm flipH="1">
                                <a:off x="0" y="0"/>
                                <a:ext cx="141308" cy="330940"/>
                              </a:xfrm>
                              <a:prstGeom prst="straightConnector1">
                                <a:avLst/>
                              </a:prstGeom>
                              <a:ln w="38100">
                                <a:solidFill>
                                  <a:srgbClr val="FF0000"/>
                                </a:solidFill>
                                <a:tailEnd type="triangle"/>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29.9pt;margin-top:62.9pt;height:26.05pt;width:11.15pt;z-index:251662336;mso-width-relative:page;mso-height-relative:page;" filled="f" stroked="t" coordsize="21600,21600" o:gfxdata="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KVw9z3AAA&#10;AAsBAAAPAAAAAAAAAAEAIAAAACIAAABkcnMvZG93bnJldi54bWxQSwECFAAUAAAACACHTuJAyPGj&#10;IxoCAAAABAAADgAAAAAAAAABACAAAAArAQAAZHJzL2Uyb0RvYy54bWxQSwUGAAAAAAYABgBZAQAA&#10;twUAAAAA&#10;">
                      <v:fill on="f" focussize="0,0"/>
                      <v:stroke weight="3pt" color="#FF0000 [3204]" miterlimit="8" joinstyle="miter" endarrow="block"/>
                      <v:imagedata o:title=""/>
                      <o:lock v:ext="edit" aspectratio="f"/>
                    </v:shape>
                  </w:pict>
                </mc:Fallback>
              </mc:AlternateContent>
            </w:r>
            <w:r>
              <w:rPr>
                <w:rFonts w:ascii="Times New Roman" w:hAnsi="Times New Roman" w:eastAsia="宋体"/>
                <w:sz w:val="24"/>
              </w:rPr>
              <w:drawing>
                <wp:inline distT="0" distB="0" distL="0" distR="0">
                  <wp:extent cx="2050415" cy="2075815"/>
                  <wp:effectExtent l="0" t="0" r="6985" b="63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056516" cy="2081825"/>
                          </a:xfrm>
                          <a:prstGeom prst="rect">
                            <a:avLst/>
                          </a:prstGeom>
                          <a:noFill/>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Pr>
          <w:p>
            <w:pPr>
              <w:spacing w:line="360" w:lineRule="auto"/>
              <w:jc w:val="center"/>
              <w:rPr>
                <w:rFonts w:ascii="Times New Roman" w:hAnsi="Times New Roman" w:eastAsia="宋体"/>
                <w:sz w:val="24"/>
              </w:rPr>
            </w:pPr>
            <w:r>
              <w:rPr>
                <w:rFonts w:ascii="Times New Roman" w:hAnsi="Times New Roman" w:eastAsia="宋体"/>
                <w:sz w:val="24"/>
              </w:rPr>
              <w:t>7</w:t>
            </w:r>
            <w:r>
              <w:rPr>
                <w:rFonts w:hint="eastAsia" w:ascii="Times New Roman" w:hAnsi="Times New Roman" w:eastAsia="宋体"/>
                <w:sz w:val="24"/>
              </w:rPr>
              <w:t>-</w:t>
            </w:r>
            <w:r>
              <w:rPr>
                <w:rFonts w:ascii="Times New Roman" w:hAnsi="Times New Roman" w:eastAsia="宋体"/>
                <w:sz w:val="24"/>
              </w:rPr>
              <w:t>30</w:t>
            </w:r>
            <w:r>
              <w:rPr>
                <w:rFonts w:hint="eastAsia" w:ascii="Times New Roman" w:hAnsi="Times New Roman" w:eastAsia="宋体"/>
                <w:sz w:val="24"/>
              </w:rPr>
              <w:t>胸部CT</w:t>
            </w:r>
          </w:p>
        </w:tc>
        <w:tc>
          <w:tcPr>
            <w:tcW w:w="4148" w:type="dxa"/>
          </w:tcPr>
          <w:p>
            <w:pPr>
              <w:spacing w:line="360" w:lineRule="auto"/>
              <w:ind w:firstLine="960" w:firstLineChars="400"/>
              <w:rPr>
                <w:rFonts w:ascii="Times New Roman" w:hAnsi="Times New Roman" w:eastAsia="宋体"/>
                <w:sz w:val="24"/>
              </w:rPr>
            </w:pPr>
            <w:r>
              <w:rPr>
                <w:rFonts w:ascii="Times New Roman" w:hAnsi="Times New Roman" w:eastAsia="宋体"/>
                <w:sz w:val="24"/>
              </w:rPr>
              <w:t>8</w:t>
            </w:r>
            <w:r>
              <w:rPr>
                <w:rFonts w:hint="eastAsia" w:ascii="Times New Roman" w:hAnsi="Times New Roman" w:eastAsia="宋体"/>
                <w:sz w:val="24"/>
              </w:rPr>
              <w:t>-</w:t>
            </w:r>
            <w:r>
              <w:rPr>
                <w:rFonts w:ascii="Times New Roman" w:hAnsi="Times New Roman" w:eastAsia="宋体"/>
                <w:sz w:val="24"/>
              </w:rPr>
              <w:t>28</w:t>
            </w:r>
            <w:r>
              <w:rPr>
                <w:rFonts w:hint="eastAsia" w:ascii="Times New Roman" w:hAnsi="Times New Roman" w:eastAsia="宋体"/>
                <w:sz w:val="24"/>
              </w:rPr>
              <w:t>胸部CT</w:t>
            </w:r>
          </w:p>
        </w:tc>
      </w:tr>
    </w:tbl>
    <w:p>
      <w:pPr>
        <w:spacing w:line="360" w:lineRule="auto"/>
        <w:jc w:val="center"/>
        <w:rPr>
          <w:rFonts w:ascii="Times New Roman" w:hAnsi="Times New Roman" w:eastAsia="宋体"/>
          <w:sz w:val="24"/>
        </w:rPr>
      </w:pPr>
      <w:r>
        <w:rPr>
          <w:rFonts w:hint="eastAsia" w:ascii="Times New Roman" w:hAnsi="Times New Roman" w:eastAsia="宋体"/>
          <w:sz w:val="24"/>
        </w:rPr>
        <w:t>图5  7-</w:t>
      </w:r>
      <w:r>
        <w:rPr>
          <w:rFonts w:ascii="Times New Roman" w:hAnsi="Times New Roman" w:eastAsia="宋体"/>
          <w:sz w:val="24"/>
        </w:rPr>
        <w:t>30</w:t>
      </w:r>
      <w:r>
        <w:rPr>
          <w:rFonts w:hint="eastAsia" w:ascii="Times New Roman" w:hAnsi="Times New Roman" w:eastAsia="宋体"/>
          <w:sz w:val="24"/>
        </w:rPr>
        <w:t>和8-</w:t>
      </w:r>
      <w:r>
        <w:rPr>
          <w:rFonts w:ascii="Times New Roman" w:hAnsi="Times New Roman" w:eastAsia="宋体"/>
          <w:sz w:val="24"/>
        </w:rPr>
        <w:t>29</w:t>
      </w:r>
      <w:r>
        <w:rPr>
          <w:rFonts w:hint="eastAsia" w:ascii="Times New Roman" w:hAnsi="Times New Roman" w:eastAsia="宋体"/>
          <w:sz w:val="24"/>
        </w:rPr>
        <w:t>胸部CT</w:t>
      </w:r>
    </w:p>
    <w:p>
      <w:pPr>
        <w:spacing w:line="360" w:lineRule="auto"/>
        <w:jc w:val="center"/>
        <w:rPr>
          <w:rFonts w:ascii="Times New Roman" w:hAnsi="Times New Roman" w:eastAsia="宋体"/>
          <w:sz w:val="24"/>
        </w:rPr>
      </w:pPr>
    </w:p>
    <w:p>
      <w:pPr>
        <w:spacing w:line="360" w:lineRule="auto"/>
        <w:ind w:firstLine="480"/>
        <w:jc w:val="center"/>
        <w:rPr>
          <w:rFonts w:ascii="Times New Roman" w:hAnsi="Times New Roman" w:eastAsia="宋体"/>
          <w:b/>
          <w:bCs/>
          <w:sz w:val="24"/>
        </w:rPr>
      </w:pPr>
      <w:r>
        <w:rPr>
          <w:rFonts w:hint="eastAsia" w:ascii="Times New Roman" w:hAnsi="Times New Roman" w:eastAsia="宋体"/>
          <w:b/>
          <w:bCs/>
          <w:sz w:val="24"/>
        </w:rPr>
        <w:t>小结</w:t>
      </w:r>
    </w:p>
    <w:p>
      <w:pPr>
        <w:spacing w:line="360" w:lineRule="auto"/>
        <w:ind w:firstLine="480"/>
        <w:rPr>
          <w:rFonts w:ascii="Times New Roman" w:hAnsi="Times New Roman" w:eastAsia="宋体"/>
          <w:sz w:val="24"/>
        </w:rPr>
      </w:pPr>
      <w:r>
        <w:rPr>
          <w:rFonts w:hint="eastAsia" w:ascii="Times New Roman" w:hAnsi="Times New Roman" w:eastAsia="宋体"/>
          <w:sz w:val="24"/>
        </w:rPr>
        <w:t>这是临床药师在会诊过程中遇到的1例乳腺癌术后血流感染（导管相关性血流感染）以及肺部感染患者的治疗病例。当患者在抗感染治疗效果不佳的时候，临床药师应当协助临床多渠道积极寻找病原体。病例的诊治以病原微生物判断为核心，对肺部感染致病“元凶”——加那利群岛分枝杆菌治疗参考了国内外权威指南《非结核分枝杆菌病诊断与治疗指南</w:t>
      </w:r>
      <w:r>
        <w:rPr>
          <w:rFonts w:ascii="Times New Roman" w:hAnsi="Times New Roman" w:eastAsia="宋体"/>
          <w:sz w:val="24"/>
        </w:rPr>
        <w:t>(2020年版)</w:t>
      </w:r>
      <w:r>
        <w:rPr>
          <w:rFonts w:hint="eastAsia" w:ascii="Times New Roman" w:hAnsi="Times New Roman" w:eastAsia="宋体"/>
          <w:sz w:val="24"/>
        </w:rPr>
        <w:t>》和《非结核分枝杆菌肺病的治疗：</w:t>
      </w:r>
      <w:r>
        <w:rPr>
          <w:rFonts w:ascii="Times New Roman" w:hAnsi="Times New Roman" w:eastAsia="宋体"/>
          <w:sz w:val="24"/>
        </w:rPr>
        <w:t xml:space="preserve"> ATS/ERS/ESCMID/IDSA 临床实践指南</w:t>
      </w:r>
      <w:r>
        <w:rPr>
          <w:rFonts w:hint="eastAsia" w:ascii="Times New Roman" w:hAnsi="Times New Roman" w:eastAsia="宋体"/>
          <w:sz w:val="24"/>
        </w:rPr>
        <w:t>》，采用了国际最前沿技术，体现了专业领域的先进性，保证了患者用药的有效性和安全性。</w:t>
      </w:r>
      <w:bookmarkStart w:id="18" w:name="OLE_LINK4"/>
    </w:p>
    <w:bookmarkEnd w:id="18"/>
    <w:p>
      <w:pPr>
        <w:spacing w:line="360" w:lineRule="auto"/>
        <w:jc w:val="left"/>
        <w:rPr>
          <w:rFonts w:ascii="Times New Roman" w:hAnsi="Times New Roman" w:eastAsia="宋体"/>
          <w:i/>
          <w:iCs/>
          <w:color w:val="FF0000"/>
          <w:sz w:val="24"/>
        </w:rPr>
      </w:pPr>
      <w:r>
        <w:rPr>
          <w:rFonts w:hint="eastAsia" w:ascii="Times New Roman" w:hAnsi="Times New Roman" w:eastAsia="宋体"/>
          <w:i/>
          <w:iCs/>
          <w:color w:val="FF0000"/>
          <w:sz w:val="24"/>
        </w:rPr>
        <w:t>（备注：小结部分对病例的治疗过程进行总结归纳，并凝练出治整个治疗过程中有哪些精华内容，希望带给读者一些新的收获。）</w:t>
      </w:r>
    </w:p>
    <w:p>
      <w:pPr>
        <w:spacing w:line="360" w:lineRule="auto"/>
        <w:jc w:val="left"/>
        <w:rPr>
          <w:rFonts w:ascii="Times New Roman" w:hAnsi="Times New Roman" w:eastAsia="宋体"/>
          <w:sz w:val="24"/>
        </w:rPr>
      </w:pPr>
    </w:p>
    <w:p>
      <w:pPr>
        <w:spacing w:line="360" w:lineRule="auto"/>
        <w:jc w:val="center"/>
        <w:rPr>
          <w:rFonts w:ascii="Times New Roman" w:hAnsi="Times New Roman" w:eastAsia="宋体"/>
          <w:b/>
          <w:bCs/>
          <w:sz w:val="24"/>
        </w:rPr>
      </w:pPr>
      <w:r>
        <w:rPr>
          <w:rFonts w:hint="eastAsia" w:ascii="Times New Roman" w:hAnsi="Times New Roman" w:eastAsia="宋体"/>
          <w:b/>
          <w:bCs/>
          <w:sz w:val="24"/>
        </w:rPr>
        <w:t>参考文献</w:t>
      </w:r>
    </w:p>
    <w:p>
      <w:pPr>
        <w:spacing w:line="360" w:lineRule="auto"/>
        <w:rPr>
          <w:rFonts w:ascii="Times New Roman" w:hAnsi="Times New Roman" w:eastAsia="宋体"/>
          <w:szCs w:val="21"/>
        </w:rPr>
      </w:pPr>
      <w:r>
        <w:rPr>
          <w:rFonts w:ascii="Times New Roman" w:hAnsi="Times New Roman" w:eastAsia="宋体"/>
          <w:szCs w:val="21"/>
        </w:rPr>
        <w:t xml:space="preserve"> [</w:t>
      </w:r>
      <w:r>
        <w:rPr>
          <w:rFonts w:hint="eastAsia" w:ascii="Times New Roman" w:hAnsi="Times New Roman" w:eastAsia="宋体"/>
          <w:szCs w:val="21"/>
        </w:rPr>
        <w:t>1</w:t>
      </w:r>
      <w:r>
        <w:rPr>
          <w:rFonts w:ascii="Times New Roman" w:hAnsi="Times New Roman" w:eastAsia="宋体"/>
          <w:szCs w:val="21"/>
        </w:rPr>
        <w:t xml:space="preserve">]Yan CH, Wang Y, Mo XD, Sun YQ, Wang FR, Fu HX, Chen Y, Han TT, Kong J, Cheng YF, Zhang XH, Xu LP, Liu KY, Huang XJ. Incidence, Risk Factors, Microbiology and Outcomes of Pre-engraftment Bloodstream Infection After Haploidentical Hematopoietic Stem Cell Transplantation and Comparison With HLA-identical Sibling Transplantation. Clin Infect Dis. 2018 Nov 13;67(suppl_2):S162-S173. </w:t>
      </w:r>
    </w:p>
    <w:p>
      <w:pPr>
        <w:spacing w:line="360" w:lineRule="auto"/>
        <w:rPr>
          <w:rFonts w:ascii="Times New Roman" w:hAnsi="Times New Roman" w:eastAsia="宋体"/>
          <w:szCs w:val="21"/>
        </w:rPr>
      </w:pPr>
      <w:bookmarkStart w:id="19" w:name="_Hlk123803363"/>
      <w:r>
        <w:rPr>
          <w:rFonts w:hint="eastAsia" w:ascii="Times New Roman" w:hAnsi="Times New Roman" w:eastAsia="宋体"/>
          <w:szCs w:val="21"/>
        </w:rPr>
        <w:t>[2]</w:t>
      </w:r>
      <w:bookmarkEnd w:id="19"/>
      <w:r>
        <w:rPr>
          <w:rFonts w:hint="eastAsia" w:ascii="Times New Roman" w:hAnsi="Times New Roman" w:eastAsia="宋体"/>
          <w:szCs w:val="21"/>
        </w:rPr>
        <w:t>朱骏, 周一飞, 白海涛,等. 中性粒细胞缺乏伴发热患者临床分离菌的分布及药敏分析[J]. 中国感染与化疗杂志, 2016(3期):241-246.</w:t>
      </w:r>
    </w:p>
    <w:p>
      <w:pPr>
        <w:spacing w:line="360" w:lineRule="auto"/>
        <w:rPr>
          <w:rFonts w:ascii="Times New Roman" w:hAnsi="Times New Roman" w:eastAsia="宋体"/>
          <w:szCs w:val="21"/>
        </w:rPr>
      </w:pPr>
      <w:r>
        <w:rPr>
          <w:rFonts w:hint="eastAsia" w:ascii="Times New Roman" w:hAnsi="Times New Roman" w:eastAsia="宋体"/>
          <w:szCs w:val="21"/>
        </w:rPr>
        <w:t>[3]</w:t>
      </w:r>
      <w:r>
        <w:rPr>
          <w:rFonts w:ascii="Times New Roman" w:hAnsi="Times New Roman" w:eastAsia="宋体"/>
          <w:szCs w:val="21"/>
        </w:rPr>
        <w:t>Zhu J, Zhou K, Jiang Y, Liu H, Bai H, Jiang J, Gao Y, Cai Q, Tong Y, Song X, Wang C, Wan L. Bacterial Pathogens Differed Between Neutropenic and Non-neutropenic Patients in the Same Hematological Ward: An 8-Year Survey. Clin Infect Dis. 2018 Nov 13;67(suppl_2):S174-S178. doi: 10.1093/cid/ciy643. PMID: 30423039.</w:t>
      </w:r>
    </w:p>
    <w:p>
      <w:pPr>
        <w:spacing w:line="360" w:lineRule="auto"/>
        <w:rPr>
          <w:rFonts w:ascii="Times New Roman" w:hAnsi="Times New Roman" w:eastAsia="宋体"/>
          <w:szCs w:val="21"/>
        </w:rPr>
      </w:pPr>
      <w:r>
        <w:rPr>
          <w:rFonts w:ascii="Times New Roman" w:hAnsi="Times New Roman" w:eastAsia="宋体"/>
          <w:szCs w:val="21"/>
        </w:rPr>
        <w:t>[</w:t>
      </w:r>
      <w:r>
        <w:rPr>
          <w:rFonts w:hint="eastAsia" w:ascii="Times New Roman" w:hAnsi="Times New Roman" w:eastAsia="宋体"/>
          <w:szCs w:val="21"/>
        </w:rPr>
        <w:t>4</w:t>
      </w:r>
      <w:r>
        <w:rPr>
          <w:rFonts w:ascii="Times New Roman" w:hAnsi="Times New Roman" w:eastAsia="宋体"/>
          <w:szCs w:val="21"/>
        </w:rPr>
        <w:t>]中华医学会血液学分会, 中国医师协会血液科医师分会. 中国中性粒细胞缺乏伴发热患者抗菌药物临床应用指南(2020年版)[J]. 中华血液学杂志, 2020, 41(12):10.</w:t>
      </w:r>
    </w:p>
    <w:p>
      <w:pPr>
        <w:spacing w:line="360" w:lineRule="auto"/>
        <w:rPr>
          <w:rFonts w:ascii="Times New Roman" w:hAnsi="Times New Roman" w:eastAsia="宋体"/>
          <w:szCs w:val="21"/>
        </w:rPr>
      </w:pPr>
      <w:r>
        <w:rPr>
          <w:rFonts w:hint="eastAsia" w:ascii="Times New Roman" w:hAnsi="Times New Roman" w:eastAsia="宋体"/>
          <w:szCs w:val="21"/>
        </w:rPr>
        <w:t>[</w:t>
      </w:r>
      <w:r>
        <w:rPr>
          <w:rFonts w:ascii="Times New Roman" w:hAnsi="Times New Roman" w:eastAsia="宋体"/>
          <w:szCs w:val="21"/>
        </w:rPr>
        <w:t>5</w:t>
      </w:r>
      <w:r>
        <w:rPr>
          <w:rFonts w:hint="eastAsia" w:ascii="Times New Roman" w:hAnsi="Times New Roman" w:eastAsia="宋体"/>
          <w:szCs w:val="21"/>
        </w:rPr>
        <w:t>]中华医学会结核病学分会. 非结核分枝杆菌病诊断与治疗指南(2020年版)[J]. 中华结核和呼吸杂志 2020年43卷11期, 918-946页, MEDLINE ISTIC PKU CSCD, 2021.</w:t>
      </w:r>
    </w:p>
    <w:p>
      <w:pPr>
        <w:spacing w:line="360" w:lineRule="auto"/>
        <w:rPr>
          <w:rFonts w:ascii="Times New Roman" w:hAnsi="Times New Roman" w:eastAsia="宋体"/>
          <w:szCs w:val="21"/>
        </w:rPr>
      </w:pPr>
      <w:r>
        <w:rPr>
          <w:rFonts w:ascii="Times New Roman" w:hAnsi="Times New Roman" w:eastAsia="宋体"/>
          <w:szCs w:val="21"/>
        </w:rPr>
        <w:t xml:space="preserve">[6]Daley CL, Iaccarino JM, </w:t>
      </w:r>
      <w:r>
        <w:rPr>
          <w:rFonts w:hint="eastAsia" w:ascii="Times New Roman" w:hAnsi="Times New Roman" w:eastAsia="宋体"/>
          <w:szCs w:val="21"/>
        </w:rPr>
        <w:t>etal</w:t>
      </w:r>
      <w:r>
        <w:rPr>
          <w:rFonts w:ascii="Times New Roman" w:hAnsi="Times New Roman" w:eastAsia="宋体"/>
          <w:szCs w:val="21"/>
        </w:rPr>
        <w:t xml:space="preserve">. Treatment of Nontuberculous Mycobacterial Pulmonary Disease: An Official ATS/ERS/ESCMID/IDSA Clinical Practice Guideline. Clin Infect Dis. 2020 Aug 14;71(4):905-913.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宋体,file:///C:/Users/doctor/Ap">
    <w:altName w:val="宋体"/>
    <w:panose1 w:val="00000000000000000000"/>
    <w:charset w:val="80"/>
    <w:family w:val="auto"/>
    <w:pitch w:val="default"/>
    <w:sig w:usb0="00000000" w:usb1="0000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RkZTNhOTRlZjIxZDFkNmUwMDNiODgyYjNjY2QwY2IifQ=="/>
    <w:docVar w:name="KSO_WPS_MARK_KEY" w:val="381eb1d1-b962-4ea8-93c9-0d0ef1183f2f"/>
  </w:docVars>
  <w:rsids>
    <w:rsidRoot w:val="000C5054"/>
    <w:rsid w:val="00015611"/>
    <w:rsid w:val="000217F3"/>
    <w:rsid w:val="00043079"/>
    <w:rsid w:val="000C5054"/>
    <w:rsid w:val="000D690D"/>
    <w:rsid w:val="0018076A"/>
    <w:rsid w:val="001975F2"/>
    <w:rsid w:val="001B67DF"/>
    <w:rsid w:val="001C7895"/>
    <w:rsid w:val="00213F87"/>
    <w:rsid w:val="00224E9F"/>
    <w:rsid w:val="00237282"/>
    <w:rsid w:val="00237AA1"/>
    <w:rsid w:val="00261ED9"/>
    <w:rsid w:val="0027794E"/>
    <w:rsid w:val="002D090C"/>
    <w:rsid w:val="002F6218"/>
    <w:rsid w:val="00316DCD"/>
    <w:rsid w:val="00383FB3"/>
    <w:rsid w:val="003872FD"/>
    <w:rsid w:val="00410131"/>
    <w:rsid w:val="00450089"/>
    <w:rsid w:val="00451795"/>
    <w:rsid w:val="00497C73"/>
    <w:rsid w:val="004A5EE0"/>
    <w:rsid w:val="004B6FC4"/>
    <w:rsid w:val="004D579E"/>
    <w:rsid w:val="004F6B99"/>
    <w:rsid w:val="00560123"/>
    <w:rsid w:val="005666F3"/>
    <w:rsid w:val="00583917"/>
    <w:rsid w:val="00606ECA"/>
    <w:rsid w:val="006153DC"/>
    <w:rsid w:val="0066747B"/>
    <w:rsid w:val="006B2A09"/>
    <w:rsid w:val="006B4D69"/>
    <w:rsid w:val="006F56F5"/>
    <w:rsid w:val="007B3061"/>
    <w:rsid w:val="00807BF2"/>
    <w:rsid w:val="00823E3C"/>
    <w:rsid w:val="00825501"/>
    <w:rsid w:val="008355A0"/>
    <w:rsid w:val="00846E52"/>
    <w:rsid w:val="008746B0"/>
    <w:rsid w:val="008909C9"/>
    <w:rsid w:val="008948C4"/>
    <w:rsid w:val="008A3492"/>
    <w:rsid w:val="008D4092"/>
    <w:rsid w:val="008D67A8"/>
    <w:rsid w:val="0091438D"/>
    <w:rsid w:val="00935166"/>
    <w:rsid w:val="00A054D7"/>
    <w:rsid w:val="00A372CE"/>
    <w:rsid w:val="00A448CD"/>
    <w:rsid w:val="00A648CE"/>
    <w:rsid w:val="00A766F0"/>
    <w:rsid w:val="00AE03CA"/>
    <w:rsid w:val="00B51670"/>
    <w:rsid w:val="00B7267E"/>
    <w:rsid w:val="00BB1A3F"/>
    <w:rsid w:val="00BB5A80"/>
    <w:rsid w:val="00BE364C"/>
    <w:rsid w:val="00BF7CD2"/>
    <w:rsid w:val="00C056A2"/>
    <w:rsid w:val="00C1498A"/>
    <w:rsid w:val="00C6259C"/>
    <w:rsid w:val="00C755C2"/>
    <w:rsid w:val="00CC16B6"/>
    <w:rsid w:val="00CE6F61"/>
    <w:rsid w:val="00D14593"/>
    <w:rsid w:val="00D1514F"/>
    <w:rsid w:val="00D31476"/>
    <w:rsid w:val="00D81F95"/>
    <w:rsid w:val="00D922C1"/>
    <w:rsid w:val="00DE3980"/>
    <w:rsid w:val="00DF3016"/>
    <w:rsid w:val="00E50AAB"/>
    <w:rsid w:val="00E655BB"/>
    <w:rsid w:val="00E76927"/>
    <w:rsid w:val="00EC098C"/>
    <w:rsid w:val="00ED7519"/>
    <w:rsid w:val="00F172F0"/>
    <w:rsid w:val="00F35AD6"/>
    <w:rsid w:val="00F66558"/>
    <w:rsid w:val="00FB4E38"/>
    <w:rsid w:val="0F89521A"/>
    <w:rsid w:val="204B064B"/>
    <w:rsid w:val="20CE7989"/>
    <w:rsid w:val="31744A54"/>
    <w:rsid w:val="541D74A6"/>
    <w:rsid w:val="568235B3"/>
    <w:rsid w:val="5D8F31C2"/>
    <w:rsid w:val="689D0557"/>
    <w:rsid w:val="732C6D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34"/>
    <w:pPr>
      <w:ind w:firstLine="420" w:firstLineChars="200"/>
    </w:pPr>
  </w:style>
  <w:style w:type="character" w:customStyle="1" w:styleId="9">
    <w:name w:val="页眉 字符"/>
    <w:basedOn w:val="7"/>
    <w:link w:val="3"/>
    <w:qFormat/>
    <w:uiPriority w:val="99"/>
    <w:rPr>
      <w:sz w:val="18"/>
      <w:szCs w:val="18"/>
    </w:rPr>
  </w:style>
  <w:style w:type="character" w:customStyle="1" w:styleId="10">
    <w:name w:val="页脚 字符"/>
    <w:basedOn w:val="7"/>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4325</Words>
  <Characters>5866</Characters>
  <Lines>4</Lines>
  <Paragraphs>1</Paragraphs>
  <TotalTime>0</TotalTime>
  <ScaleCrop>false</ScaleCrop>
  <LinksUpToDate>false</LinksUpToDate>
  <CharactersWithSpaces>6073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2022-12-30T00:23:00Z</dcterms:created>
  <dc:creator>梁 丹</dc:creator>
  <cp:lastModifiedBy>伍俊妍</cp:lastModifiedBy>
  <dcterms:modified xsi:type="dcterms:W3CDTF">2023-03-06T14:02:35Z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2AC9D2CBC0AD474DACB98A545642FBB5</vt:lpwstr>
  </property>
</Properties>
</file>