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A80" w:rsidRPr="00FD0A80" w:rsidRDefault="00FD0A80" w:rsidP="00FD0A80">
      <w:pPr>
        <w:jc w:val="center"/>
        <w:rPr>
          <w:rFonts w:asciiTheme="minorEastAsia" w:hAnsiTheme="minorEastAsia"/>
          <w:b/>
          <w:sz w:val="44"/>
          <w:szCs w:val="44"/>
        </w:rPr>
      </w:pPr>
      <w:r w:rsidRPr="00FD0A80">
        <w:rPr>
          <w:rFonts w:asciiTheme="minorEastAsia" w:hAnsiTheme="minorEastAsia" w:hint="eastAsia"/>
          <w:b/>
          <w:sz w:val="44"/>
          <w:szCs w:val="44"/>
        </w:rPr>
        <w:t>社区药师安全用药科普演讲大赛方案</w:t>
      </w:r>
    </w:p>
    <w:p w:rsidR="00FD0A80" w:rsidRDefault="00FD0A80" w:rsidP="00FD0A80"/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创新创业的社会基础是国民素质的提高，而科学素质则是国民素质的核心，决定着国家和民族的核心竞争力，科学普及在创新发展中扮演着与科技创新同等重要的作用。为强化我省药学科技传播能力，促进药学科普资源的开发、整合与共享，繁荣药学科普作品创作，丰富药学科普内容和形式，展现药师职业风采，同时也为了进一步提高基层药师服务能力，广东省药学会社区工作委员会拟举办“社区药师安全用药科普演讲大赛”，定于2024年10月在广州举办，比赛本着普及、规范、提升的原则，为广州市社区药师提供展示自我风采的平台。具体安排如下：</w:t>
      </w:r>
    </w:p>
    <w:p w:rsidR="00FD0A80" w:rsidRPr="00FD0A80" w:rsidRDefault="00FD0A80" w:rsidP="00FD0A80">
      <w:pPr>
        <w:spacing w:line="480" w:lineRule="exact"/>
        <w:ind w:firstLineChars="200" w:firstLine="562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b/>
          <w:sz w:val="28"/>
          <w:szCs w:val="28"/>
        </w:rPr>
        <w:t>一、赛事时间：</w:t>
      </w:r>
      <w:r w:rsidRPr="00FD0A80">
        <w:rPr>
          <w:rFonts w:ascii="仿宋" w:eastAsia="仿宋" w:hAnsi="仿宋" w:hint="eastAsia"/>
          <w:sz w:val="28"/>
          <w:szCs w:val="28"/>
        </w:rPr>
        <w:t>初赛</w:t>
      </w:r>
      <w:r>
        <w:rPr>
          <w:rFonts w:ascii="仿宋" w:eastAsia="仿宋" w:hAnsi="仿宋" w:hint="eastAsia"/>
          <w:sz w:val="28"/>
          <w:szCs w:val="28"/>
        </w:rPr>
        <w:t>：</w:t>
      </w:r>
      <w:r w:rsidRPr="00FD0A80">
        <w:rPr>
          <w:rFonts w:ascii="仿宋" w:eastAsia="仿宋" w:hAnsi="仿宋" w:hint="eastAsia"/>
          <w:sz w:val="28"/>
          <w:szCs w:val="28"/>
        </w:rPr>
        <w:t>2024年10 月</w:t>
      </w:r>
      <w:r>
        <w:rPr>
          <w:rFonts w:ascii="仿宋" w:eastAsia="仿宋" w:hAnsi="仿宋" w:hint="eastAsia"/>
          <w:sz w:val="28"/>
          <w:szCs w:val="28"/>
        </w:rPr>
        <w:t>20日，决赛：2024年10月27日</w:t>
      </w:r>
    </w:p>
    <w:p w:rsidR="00FD0A80" w:rsidRPr="00FD0A80" w:rsidRDefault="00FD0A80" w:rsidP="00FD0A80">
      <w:pPr>
        <w:spacing w:line="480" w:lineRule="exact"/>
        <w:ind w:firstLineChars="200" w:firstLine="562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b/>
          <w:sz w:val="28"/>
          <w:szCs w:val="28"/>
        </w:rPr>
        <w:t>二、参赛人员：</w:t>
      </w:r>
      <w:r w:rsidRPr="00FD0A80">
        <w:rPr>
          <w:rFonts w:ascii="仿宋" w:eastAsia="仿宋" w:hAnsi="仿宋" w:hint="eastAsia"/>
          <w:sz w:val="28"/>
          <w:szCs w:val="28"/>
        </w:rPr>
        <w:t>广东省社区医疗机构药师。</w:t>
      </w:r>
    </w:p>
    <w:p w:rsidR="00FD0A80" w:rsidRPr="00FD0A80" w:rsidRDefault="00FD0A80" w:rsidP="00FD0A80">
      <w:pPr>
        <w:spacing w:line="480" w:lineRule="exact"/>
        <w:ind w:firstLineChars="200" w:firstLine="562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b/>
          <w:sz w:val="28"/>
          <w:szCs w:val="28"/>
        </w:rPr>
        <w:t>三、赛事地点：</w:t>
      </w:r>
      <w:r w:rsidRPr="00FD0A80">
        <w:rPr>
          <w:rFonts w:ascii="仿宋" w:eastAsia="仿宋" w:hAnsi="仿宋" w:hint="eastAsia"/>
          <w:sz w:val="28"/>
          <w:szCs w:val="28"/>
        </w:rPr>
        <w:t>广州市</w:t>
      </w:r>
    </w:p>
    <w:p w:rsidR="00FD0A80" w:rsidRPr="00FD0A80" w:rsidRDefault="00FD0A80" w:rsidP="00FD0A80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FD0A80">
        <w:rPr>
          <w:rFonts w:ascii="仿宋" w:eastAsia="仿宋" w:hAnsi="仿宋" w:hint="eastAsia"/>
          <w:b/>
          <w:sz w:val="28"/>
          <w:szCs w:val="28"/>
        </w:rPr>
        <w:t>四、演讲方式及内容：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（一）演讲方式。每位选手脱稿演讲 10 分钟，配 PPT。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（二）PPT篇幅建议不超过 20 张。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（三）作品版权。要求原创作品，无知识产权争议，作品未对外发表。应征者一旦提交作品，则被视为征集方享有作品出版权，并可用于公益性科普宣传。</w:t>
      </w:r>
    </w:p>
    <w:p w:rsidR="00A50486" w:rsidRPr="00FD0A80" w:rsidRDefault="00A50486" w:rsidP="00A50486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FD0A80">
        <w:rPr>
          <w:rFonts w:ascii="仿宋" w:eastAsia="仿宋" w:hAnsi="仿宋" w:hint="eastAsia"/>
          <w:b/>
          <w:sz w:val="28"/>
          <w:szCs w:val="28"/>
        </w:rPr>
        <w:t>五、比赛流程和规则：</w:t>
      </w:r>
    </w:p>
    <w:p w:rsidR="00A50486" w:rsidRPr="00FD0A80" w:rsidRDefault="00A50486" w:rsidP="00A50486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1、作品</w:t>
      </w:r>
      <w:r w:rsidRPr="00FD0A80">
        <w:rPr>
          <w:rFonts w:ascii="仿宋" w:eastAsia="仿宋" w:hAnsi="仿宋" w:hint="eastAsia"/>
          <w:sz w:val="28"/>
          <w:szCs w:val="28"/>
        </w:rPr>
        <w:t>遴选</w:t>
      </w:r>
      <w:r>
        <w:rPr>
          <w:rFonts w:ascii="仿宋" w:eastAsia="仿宋" w:hAnsi="仿宋" w:hint="eastAsia"/>
          <w:sz w:val="28"/>
          <w:szCs w:val="28"/>
        </w:rPr>
        <w:t>：</w:t>
      </w:r>
      <w:r w:rsidRPr="00FD0A80">
        <w:rPr>
          <w:rFonts w:ascii="仿宋" w:eastAsia="仿宋" w:hAnsi="仿宋" w:hint="eastAsia"/>
          <w:sz w:val="28"/>
          <w:szCs w:val="28"/>
        </w:rPr>
        <w:t>面向广大</w:t>
      </w:r>
      <w:r>
        <w:rPr>
          <w:rFonts w:ascii="仿宋" w:eastAsia="仿宋" w:hAnsi="仿宋" w:hint="eastAsia"/>
          <w:sz w:val="28"/>
          <w:szCs w:val="28"/>
        </w:rPr>
        <w:t>社区</w:t>
      </w:r>
      <w:r w:rsidRPr="00FD0A80">
        <w:rPr>
          <w:rFonts w:ascii="仿宋" w:eastAsia="仿宋" w:hAnsi="仿宋" w:hint="eastAsia"/>
          <w:sz w:val="28"/>
          <w:szCs w:val="28"/>
        </w:rPr>
        <w:t>药师</w:t>
      </w:r>
      <w:r>
        <w:rPr>
          <w:rFonts w:ascii="仿宋" w:eastAsia="仿宋" w:hAnsi="仿宋" w:hint="eastAsia"/>
          <w:sz w:val="28"/>
          <w:szCs w:val="28"/>
        </w:rPr>
        <w:t>征集</w:t>
      </w:r>
      <w:r w:rsidRPr="00FD0A80">
        <w:rPr>
          <w:rFonts w:ascii="仿宋" w:eastAsia="仿宋" w:hAnsi="仿宋" w:hint="eastAsia"/>
          <w:sz w:val="28"/>
          <w:szCs w:val="28"/>
        </w:rPr>
        <w:t>安全用药科普相关作品，每家医院限投2个作品。</w:t>
      </w:r>
      <w:r>
        <w:rPr>
          <w:rFonts w:ascii="仿宋" w:eastAsia="仿宋" w:hAnsi="仿宋" w:hint="eastAsia"/>
          <w:sz w:val="28"/>
          <w:szCs w:val="28"/>
        </w:rPr>
        <w:t>由</w:t>
      </w:r>
      <w:r w:rsidRPr="00FD0A80">
        <w:rPr>
          <w:rFonts w:ascii="仿宋" w:eastAsia="仿宋" w:hAnsi="仿宋" w:hint="eastAsia"/>
          <w:sz w:val="28"/>
          <w:szCs w:val="28"/>
        </w:rPr>
        <w:t>广东省药学会社区工作委员会</w:t>
      </w:r>
      <w:r>
        <w:rPr>
          <w:rFonts w:ascii="仿宋" w:eastAsia="仿宋" w:hAnsi="仿宋" w:hint="eastAsia"/>
          <w:sz w:val="28"/>
          <w:szCs w:val="28"/>
        </w:rPr>
        <w:t>组织相关领域专家对征集作品进行遴选。</w:t>
      </w:r>
      <w:r w:rsidRPr="00FD0A80">
        <w:rPr>
          <w:rFonts w:ascii="仿宋" w:eastAsia="仿宋" w:hAnsi="仿宋" w:hint="eastAsia"/>
          <w:sz w:val="28"/>
          <w:szCs w:val="28"/>
        </w:rPr>
        <w:t>在</w:t>
      </w:r>
      <w:r>
        <w:rPr>
          <w:rFonts w:ascii="仿宋" w:eastAsia="仿宋" w:hAnsi="仿宋" w:hint="eastAsia"/>
          <w:sz w:val="28"/>
          <w:szCs w:val="28"/>
        </w:rPr>
        <w:t>征集</w:t>
      </w:r>
      <w:r w:rsidRPr="00FD0A80">
        <w:rPr>
          <w:rFonts w:ascii="仿宋" w:eastAsia="仿宋" w:hAnsi="仿宋" w:hint="eastAsia"/>
          <w:sz w:val="28"/>
          <w:szCs w:val="28"/>
        </w:rPr>
        <w:t>作品中各遴选出若干优秀作品参加初赛。初选赛设在同一时间、地点举行，根据作品遴选入围作品数量开设分赛场，由选手现场抽签确定分赛场及比赛顺序。</w:t>
      </w:r>
    </w:p>
    <w:p w:rsidR="00A50486" w:rsidRPr="00FD0A80" w:rsidRDefault="00A50486" w:rsidP="00A50486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Pr="00FD0A80">
        <w:rPr>
          <w:rFonts w:ascii="仿宋" w:eastAsia="仿宋" w:hAnsi="仿宋" w:hint="eastAsia"/>
          <w:sz w:val="28"/>
          <w:szCs w:val="28"/>
        </w:rPr>
        <w:t>、晋级</w:t>
      </w:r>
      <w:r>
        <w:rPr>
          <w:rFonts w:ascii="仿宋" w:eastAsia="仿宋" w:hAnsi="仿宋" w:hint="eastAsia"/>
          <w:sz w:val="28"/>
          <w:szCs w:val="28"/>
        </w:rPr>
        <w:t>赛：通过遴选的作品，由作者抽签进入分</w:t>
      </w:r>
      <w:r w:rsidRPr="00FD0A80">
        <w:rPr>
          <w:rFonts w:ascii="仿宋" w:eastAsia="仿宋" w:hAnsi="仿宋" w:hint="eastAsia"/>
          <w:sz w:val="28"/>
          <w:szCs w:val="28"/>
        </w:rPr>
        <w:t>赛区</w:t>
      </w:r>
      <w:r>
        <w:rPr>
          <w:rFonts w:ascii="仿宋" w:eastAsia="仿宋" w:hAnsi="仿宋" w:hint="eastAsia"/>
          <w:sz w:val="28"/>
          <w:szCs w:val="28"/>
        </w:rPr>
        <w:t>进行演讲比赛，</w:t>
      </w:r>
      <w:r w:rsidRPr="00FD0A80">
        <w:rPr>
          <w:rFonts w:ascii="仿宋" w:eastAsia="仿宋" w:hAnsi="仿宋" w:hint="eastAsia"/>
          <w:sz w:val="28"/>
          <w:szCs w:val="28"/>
        </w:rPr>
        <w:t>根据评分标准（</w:t>
      </w:r>
      <w:r>
        <w:rPr>
          <w:rFonts w:ascii="仿宋" w:eastAsia="仿宋" w:hAnsi="仿宋" w:hint="eastAsia"/>
          <w:sz w:val="28"/>
          <w:szCs w:val="28"/>
        </w:rPr>
        <w:t>详</w:t>
      </w:r>
      <w:r w:rsidRPr="00FD0A80"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 w:hint="eastAsia"/>
          <w:sz w:val="28"/>
          <w:szCs w:val="28"/>
        </w:rPr>
        <w:t>1</w:t>
      </w:r>
      <w:r w:rsidRPr="00FD0A80">
        <w:rPr>
          <w:rFonts w:ascii="仿宋" w:eastAsia="仿宋" w:hAnsi="仿宋" w:hint="eastAsia"/>
          <w:sz w:val="28"/>
          <w:szCs w:val="28"/>
        </w:rPr>
        <w:t>），</w:t>
      </w:r>
      <w:r>
        <w:rPr>
          <w:rFonts w:ascii="仿宋" w:eastAsia="仿宋" w:hAnsi="仿宋" w:hint="eastAsia"/>
          <w:sz w:val="28"/>
          <w:szCs w:val="28"/>
        </w:rPr>
        <w:t>平均分排名</w:t>
      </w:r>
      <w:r w:rsidRPr="00FD0A80">
        <w:rPr>
          <w:rFonts w:ascii="仿宋" w:eastAsia="仿宋" w:hAnsi="仿宋" w:hint="eastAsia"/>
          <w:sz w:val="28"/>
          <w:szCs w:val="28"/>
        </w:rPr>
        <w:t>评选出：一等奖1名，二等奖2名，三等奖3名发放相应证书以资鼓励，同时晋级参加决赛。</w:t>
      </w:r>
    </w:p>
    <w:p w:rsidR="00A50486" w:rsidRPr="00FD0A80" w:rsidRDefault="00A50486" w:rsidP="00A50486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3、总</w:t>
      </w:r>
      <w:r w:rsidRPr="00FD0A80">
        <w:rPr>
          <w:rFonts w:ascii="仿宋" w:eastAsia="仿宋" w:hAnsi="仿宋" w:hint="eastAsia"/>
          <w:sz w:val="28"/>
          <w:szCs w:val="28"/>
        </w:rPr>
        <w:t>决赛</w:t>
      </w:r>
      <w:r>
        <w:rPr>
          <w:rFonts w:ascii="仿宋" w:eastAsia="仿宋" w:hAnsi="仿宋" w:hint="eastAsia"/>
          <w:sz w:val="28"/>
          <w:szCs w:val="28"/>
        </w:rPr>
        <w:t>：</w:t>
      </w:r>
      <w:r w:rsidRPr="00FD0A80">
        <w:rPr>
          <w:rFonts w:ascii="仿宋" w:eastAsia="仿宋" w:hAnsi="仿宋" w:hint="eastAsia"/>
          <w:sz w:val="28"/>
          <w:szCs w:val="28"/>
        </w:rPr>
        <w:t>由各赛区前三</w:t>
      </w:r>
      <w:r>
        <w:rPr>
          <w:rFonts w:ascii="仿宋" w:eastAsia="仿宋" w:hAnsi="仿宋" w:hint="eastAsia"/>
          <w:sz w:val="28"/>
          <w:szCs w:val="28"/>
        </w:rPr>
        <w:t>等奖</w:t>
      </w:r>
      <w:r w:rsidRPr="00FD0A80">
        <w:rPr>
          <w:rFonts w:ascii="仿宋" w:eastAsia="仿宋" w:hAnsi="仿宋" w:hint="eastAsia"/>
          <w:sz w:val="28"/>
          <w:szCs w:val="28"/>
        </w:rPr>
        <w:t>晋级</w:t>
      </w:r>
      <w:r>
        <w:rPr>
          <w:rFonts w:ascii="仿宋" w:eastAsia="仿宋" w:hAnsi="仿宋" w:hint="eastAsia"/>
          <w:sz w:val="28"/>
          <w:szCs w:val="28"/>
        </w:rPr>
        <w:t>选手</w:t>
      </w:r>
      <w:r w:rsidRPr="00FD0A80">
        <w:rPr>
          <w:rFonts w:ascii="仿宋" w:eastAsia="仿宋" w:hAnsi="仿宋" w:hint="eastAsia"/>
          <w:sz w:val="28"/>
          <w:szCs w:val="28"/>
        </w:rPr>
        <w:t>产生</w:t>
      </w:r>
      <w:r>
        <w:rPr>
          <w:rFonts w:ascii="仿宋" w:eastAsia="仿宋" w:hAnsi="仿宋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每个分赛场6名，</w:t>
      </w:r>
      <w:r w:rsidRPr="00FD0A80">
        <w:rPr>
          <w:rFonts w:ascii="仿宋" w:eastAsia="仿宋" w:hAnsi="仿宋" w:hint="eastAsia"/>
          <w:sz w:val="28"/>
          <w:szCs w:val="28"/>
        </w:rPr>
        <w:t>根据</w:t>
      </w:r>
      <w:r w:rsidRPr="00FD0A80">
        <w:rPr>
          <w:rFonts w:ascii="仿宋" w:eastAsia="仿宋" w:hAnsi="仿宋" w:hint="eastAsia"/>
          <w:sz w:val="28"/>
          <w:szCs w:val="28"/>
        </w:rPr>
        <w:lastRenderedPageBreak/>
        <w:t>评分标准（</w:t>
      </w:r>
      <w:r>
        <w:rPr>
          <w:rFonts w:ascii="仿宋" w:eastAsia="仿宋" w:hAnsi="仿宋" w:hint="eastAsia"/>
          <w:sz w:val="28"/>
          <w:szCs w:val="28"/>
        </w:rPr>
        <w:t>详</w:t>
      </w:r>
      <w:bookmarkStart w:id="0" w:name="_GoBack"/>
      <w:bookmarkEnd w:id="0"/>
      <w:r w:rsidRPr="00FD0A80"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 w:hint="eastAsia"/>
          <w:sz w:val="28"/>
          <w:szCs w:val="28"/>
        </w:rPr>
        <w:t>1</w:t>
      </w:r>
      <w:r w:rsidRPr="00FD0A80">
        <w:rPr>
          <w:rFonts w:ascii="仿宋" w:eastAsia="仿宋" w:hAnsi="仿宋" w:hint="eastAsia"/>
          <w:sz w:val="28"/>
          <w:szCs w:val="28"/>
        </w:rPr>
        <w:t>），</w:t>
      </w:r>
      <w:r>
        <w:rPr>
          <w:rFonts w:ascii="仿宋" w:eastAsia="仿宋" w:hAnsi="仿宋" w:hint="eastAsia"/>
          <w:sz w:val="28"/>
          <w:szCs w:val="28"/>
        </w:rPr>
        <w:t>平均分排名评选出：</w:t>
      </w:r>
      <w:r w:rsidRPr="00FD0A80">
        <w:rPr>
          <w:rFonts w:ascii="仿宋" w:eastAsia="仿宋" w:hAnsi="仿宋" w:hint="eastAsia"/>
          <w:sz w:val="28"/>
          <w:szCs w:val="28"/>
        </w:rPr>
        <w:t>一等奖1名，二等奖2名，三等奖3名，优秀奖若干名名，优秀组织奖2名，发放相应的证书以资鼓励。</w:t>
      </w:r>
    </w:p>
    <w:p w:rsidR="00FD0A80" w:rsidRPr="00FD0A80" w:rsidRDefault="00FD0A80" w:rsidP="00FD0A80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FD0A80">
        <w:rPr>
          <w:rFonts w:ascii="仿宋" w:eastAsia="仿宋" w:hAnsi="仿宋" w:hint="eastAsia"/>
          <w:b/>
          <w:sz w:val="28"/>
          <w:szCs w:val="28"/>
        </w:rPr>
        <w:t>六、作品要求：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1、思想性：主题思想和内容健康向上，反映当前药学领域主旋律，代表医药事业的发展方向，能为公众合理用药、安全用药、健康促进提供帮助。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2、科学性：符合普及科学技术知识、倡导科学方法、传播科学思想、弘扬科学精神的要求，科学、客观、准确地传递药学专业知识。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3、新颖性：主题切入视角独特，整体内容构思新颖，创作手法和表现形式具有独创性，富有特色，具有感染力。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4、通俗性：作品生动活泼，通俗易懂，并注重药学科普与人文科学相结合。</w:t>
      </w:r>
    </w:p>
    <w:p w:rsidR="00FD0A80" w:rsidRP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5、实用性：反映的药学科学知识紧跟社会热点，密切结合公众生活实际。</w:t>
      </w:r>
    </w:p>
    <w:p w:rsidR="00FD0A80" w:rsidRDefault="00FD0A80" w:rsidP="00FD0A8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D0A80">
        <w:rPr>
          <w:rFonts w:ascii="仿宋" w:eastAsia="仿宋" w:hAnsi="仿宋" w:hint="eastAsia"/>
          <w:sz w:val="28"/>
          <w:szCs w:val="28"/>
        </w:rPr>
        <w:t>题材不限，以下题材仅供参考：常见慢病、流行性感冒</w:t>
      </w:r>
      <w:r>
        <w:rPr>
          <w:rFonts w:ascii="仿宋" w:eastAsia="仿宋" w:hAnsi="仿宋" w:hint="eastAsia"/>
          <w:sz w:val="28"/>
          <w:szCs w:val="28"/>
        </w:rPr>
        <w:t>、特殊人群用药、老人、妇女、儿童、药品不良反应、中药的应用等。</w:t>
      </w: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color w:val="000000"/>
          <w:sz w:val="28"/>
        </w:rPr>
      </w:pPr>
      <w:r>
        <w:rPr>
          <w:rFonts w:ascii="仿宋" w:eastAsia="仿宋" w:hAnsi="仿宋" w:cs="微软雅黑" w:hint="eastAsia"/>
          <w:b/>
          <w:sz w:val="28"/>
          <w:szCs w:val="28"/>
        </w:rPr>
        <w:t>附件：1、</w:t>
      </w:r>
      <w:r w:rsidRPr="00A10AD0">
        <w:rPr>
          <w:rFonts w:ascii="仿宋" w:eastAsia="仿宋" w:hAnsi="仿宋" w:cs="微软雅黑" w:hint="eastAsia"/>
          <w:b/>
          <w:color w:val="000000"/>
          <w:sz w:val="28"/>
        </w:rPr>
        <w:t>评分表</w:t>
      </w:r>
    </w:p>
    <w:p w:rsidR="00FD0A80" w:rsidRP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  <w:r>
        <w:rPr>
          <w:rFonts w:ascii="仿宋" w:eastAsia="仿宋" w:hAnsi="仿宋" w:cs="微软雅黑" w:hint="eastAsia"/>
          <w:b/>
          <w:sz w:val="28"/>
          <w:szCs w:val="28"/>
        </w:rPr>
        <w:t xml:space="preserve"> </w:t>
      </w:r>
      <w:r>
        <w:rPr>
          <w:rFonts w:ascii="仿宋" w:eastAsia="仿宋" w:hAnsi="仿宋" w:cs="微软雅黑"/>
          <w:b/>
          <w:sz w:val="28"/>
          <w:szCs w:val="28"/>
        </w:rPr>
        <w:t xml:space="preserve">     2、</w:t>
      </w:r>
      <w:r w:rsidRPr="00A10AD0">
        <w:rPr>
          <w:rFonts w:ascii="仿宋" w:eastAsia="仿宋" w:hAnsi="仿宋" w:cs="微软雅黑" w:hint="eastAsia"/>
          <w:b/>
          <w:bCs/>
          <w:color w:val="000000"/>
          <w:kern w:val="0"/>
          <w:sz w:val="28"/>
          <w:szCs w:val="18"/>
        </w:rPr>
        <w:t>赛程计划</w:t>
      </w: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ind w:firstLineChars="200" w:firstLine="562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jc w:val="center"/>
        <w:rPr>
          <w:rFonts w:ascii="仿宋" w:eastAsia="仿宋" w:hAnsi="仿宋" w:cs="微软雅黑"/>
          <w:b/>
          <w:sz w:val="28"/>
          <w:szCs w:val="28"/>
        </w:rPr>
      </w:pPr>
    </w:p>
    <w:p w:rsidR="00FD0A80" w:rsidRDefault="00FD0A80" w:rsidP="00FD0A80">
      <w:pPr>
        <w:spacing w:line="480" w:lineRule="exact"/>
        <w:rPr>
          <w:rFonts w:ascii="仿宋" w:eastAsia="仿宋" w:hAnsi="仿宋" w:cs="微软雅黑"/>
          <w:b/>
          <w:color w:val="000000"/>
          <w:sz w:val="28"/>
        </w:rPr>
      </w:pPr>
      <w:r>
        <w:rPr>
          <w:rFonts w:ascii="仿宋" w:eastAsia="仿宋" w:hAnsi="仿宋" w:cs="微软雅黑" w:hint="eastAsia"/>
          <w:b/>
          <w:sz w:val="28"/>
          <w:szCs w:val="28"/>
        </w:rPr>
        <w:t>附件1：</w:t>
      </w:r>
    </w:p>
    <w:p w:rsidR="00FD0A80" w:rsidRDefault="00FD0A80" w:rsidP="00FD0A80">
      <w:pPr>
        <w:spacing w:line="480" w:lineRule="exact"/>
        <w:jc w:val="center"/>
        <w:rPr>
          <w:rFonts w:ascii="仿宋" w:eastAsia="仿宋" w:hAnsi="仿宋" w:cs="微软雅黑"/>
          <w:b/>
          <w:color w:val="000000"/>
          <w:sz w:val="28"/>
        </w:rPr>
      </w:pPr>
      <w:r w:rsidRPr="00A10AD0">
        <w:rPr>
          <w:rFonts w:ascii="仿宋" w:eastAsia="仿宋" w:hAnsi="仿宋" w:cs="微软雅黑" w:hint="eastAsia"/>
          <w:b/>
          <w:color w:val="000000"/>
          <w:sz w:val="28"/>
        </w:rPr>
        <w:t>评分表</w:t>
      </w:r>
    </w:p>
    <w:p w:rsidR="00FD0A80" w:rsidRPr="00FD0A80" w:rsidRDefault="00FD0A80" w:rsidP="00FD0A80">
      <w:pPr>
        <w:spacing w:line="480" w:lineRule="exact"/>
        <w:ind w:firstLineChars="200" w:firstLine="420"/>
      </w:pPr>
    </w:p>
    <w:tbl>
      <w:tblPr>
        <w:tblW w:w="10343" w:type="dxa"/>
        <w:tblInd w:w="-6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5"/>
        <w:gridCol w:w="1865"/>
        <w:gridCol w:w="5769"/>
        <w:gridCol w:w="1134"/>
      </w:tblGrid>
      <w:tr w:rsidR="00FD0A80" w:rsidTr="00FD0A80">
        <w:trPr>
          <w:trHeight w:val="521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8"/>
                <w:szCs w:val="28"/>
              </w:rPr>
            </w:pPr>
            <w:r w:rsidRPr="00A10AD0">
              <w:rPr>
                <w:rFonts w:ascii="仿宋" w:eastAsia="仿宋" w:hAnsi="仿宋" w:cs="微软雅黑" w:hint="eastAsia"/>
                <w:b/>
                <w:bCs/>
                <w:kern w:val="0"/>
                <w:sz w:val="28"/>
                <w:szCs w:val="28"/>
              </w:rPr>
              <w:lastRenderedPageBreak/>
              <w:t>评审模块</w:t>
            </w:r>
          </w:p>
        </w:tc>
        <w:tc>
          <w:tcPr>
            <w:tcW w:w="18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8"/>
                <w:szCs w:val="28"/>
              </w:rPr>
            </w:pPr>
            <w:r w:rsidRPr="00A10AD0">
              <w:rPr>
                <w:rFonts w:ascii="仿宋" w:eastAsia="仿宋" w:hAnsi="仿宋" w:cs="微软雅黑" w:hint="eastAsia"/>
                <w:b/>
                <w:bCs/>
                <w:kern w:val="0"/>
                <w:sz w:val="28"/>
                <w:szCs w:val="28"/>
              </w:rPr>
              <w:t>评审主题</w:t>
            </w: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8"/>
                <w:szCs w:val="28"/>
              </w:rPr>
            </w:pPr>
            <w:r w:rsidRPr="00A10AD0">
              <w:rPr>
                <w:rFonts w:ascii="仿宋" w:eastAsia="仿宋" w:hAnsi="仿宋" w:cs="微软雅黑" w:hint="eastAsia"/>
                <w:b/>
                <w:bCs/>
                <w:kern w:val="0"/>
                <w:sz w:val="28"/>
                <w:szCs w:val="28"/>
              </w:rPr>
              <w:t>评审内容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8"/>
                <w:szCs w:val="28"/>
              </w:rPr>
            </w:pPr>
            <w:r w:rsidRPr="00A10AD0">
              <w:rPr>
                <w:rFonts w:ascii="仿宋" w:eastAsia="仿宋" w:hAnsi="仿宋" w:cs="微软雅黑" w:hint="eastAsia"/>
                <w:b/>
                <w:bCs/>
                <w:kern w:val="0"/>
                <w:sz w:val="28"/>
                <w:szCs w:val="28"/>
              </w:rPr>
              <w:t>分数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参赛内容部分</w:t>
            </w:r>
          </w:p>
        </w:tc>
        <w:tc>
          <w:tcPr>
            <w:tcW w:w="186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科普内容撰写部分</w:t>
            </w:r>
          </w:p>
          <w:p w:rsidR="00FD0A80" w:rsidRPr="00A10AD0" w:rsidRDefault="00FD0A80" w:rsidP="00A10AD0">
            <w:pPr>
              <w:widowControl/>
              <w:spacing w:before="100" w:beforeAutospacing="1" w:after="200"/>
              <w:ind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（40分）</w:t>
            </w: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思想性：主题思想和内容健康向上，反映当前药学领域主旋律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科学性：符合普及科学技术知识、倡导科学方法、传播科学思想、弘扬科学精神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新颖性：主题切入视角独特，整体内容构思新颖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实用性：反映的药学科学知识紧跟社会热点，密切结合公众生活实际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/>
              <w:ind w:firstLineChars="250" w:firstLine="525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幻灯制作</w:t>
            </w:r>
          </w:p>
          <w:p w:rsidR="00FD0A80" w:rsidRPr="00A10AD0" w:rsidRDefault="00FD0A80" w:rsidP="00A10AD0">
            <w:pPr>
              <w:widowControl/>
              <w:spacing w:before="100" w:beforeAutospacing="1" w:after="200"/>
              <w:ind w:firstLineChars="250" w:firstLine="525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（20分）</w:t>
            </w: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幻灯制作思路清晰、文字精炼、重点突出、图文并茂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演讲部分</w:t>
            </w:r>
          </w:p>
        </w:tc>
        <w:tc>
          <w:tcPr>
            <w:tcW w:w="186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演讲表达</w:t>
            </w:r>
          </w:p>
          <w:p w:rsidR="00FD0A80" w:rsidRPr="00A10AD0" w:rsidRDefault="00FD0A80" w:rsidP="00A10AD0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（30分）</w:t>
            </w: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着装得体，肢体语言运用得当，具有感染力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语言表达清晰、通畅、逻辑性强、专业术语使用准确规范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严格掌握比赛时间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</w:p>
        </w:tc>
        <w:tc>
          <w:tcPr>
            <w:tcW w:w="18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/>
              <w:ind w:left="360" w:firstLineChars="50" w:firstLine="105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回答问题</w:t>
            </w:r>
          </w:p>
          <w:p w:rsidR="00FD0A80" w:rsidRPr="00A10AD0" w:rsidRDefault="00FD0A80" w:rsidP="00A10AD0">
            <w:pPr>
              <w:widowControl/>
              <w:spacing w:before="100" w:beforeAutospacing="1" w:after="200"/>
              <w:ind w:left="360" w:firstLineChars="50" w:firstLine="105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（</w:t>
            </w:r>
            <w:r w:rsidRPr="00A10AD0">
              <w:rPr>
                <w:rFonts w:ascii="仿宋" w:eastAsia="仿宋" w:hAnsi="仿宋" w:cs="微软雅黑"/>
                <w:kern w:val="0"/>
                <w:szCs w:val="18"/>
              </w:rPr>
              <w:t>10</w:t>
            </w: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分）</w:t>
            </w:r>
          </w:p>
        </w:tc>
        <w:tc>
          <w:tcPr>
            <w:tcW w:w="5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对问题理解准确，回答客观，并能针对问题提出高质量的见解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b/>
                <w:bCs/>
                <w:kern w:val="0"/>
                <w:szCs w:val="18"/>
              </w:rPr>
              <w:t>总分</w:t>
            </w:r>
          </w:p>
        </w:tc>
        <w:tc>
          <w:tcPr>
            <w:tcW w:w="87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  <w:tr w:rsidR="00FD0A80" w:rsidTr="00FD0A80">
        <w:trPr>
          <w:trHeight w:val="90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>选手序号</w:t>
            </w:r>
          </w:p>
        </w:tc>
        <w:tc>
          <w:tcPr>
            <w:tcW w:w="87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A80" w:rsidRPr="00A10AD0" w:rsidRDefault="00FD0A80" w:rsidP="00A10AD0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18"/>
              </w:rPr>
            </w:pPr>
            <w:r w:rsidRPr="00A10AD0">
              <w:rPr>
                <w:rFonts w:ascii="仿宋" w:eastAsia="仿宋" w:hAnsi="仿宋" w:cs="微软雅黑" w:hint="eastAsia"/>
                <w:kern w:val="0"/>
                <w:szCs w:val="18"/>
              </w:rPr>
              <w:t xml:space="preserve">　</w:t>
            </w:r>
          </w:p>
        </w:tc>
      </w:tr>
    </w:tbl>
    <w:p w:rsidR="00FD0A80" w:rsidRDefault="00FD0A80" w:rsidP="00FD0A80">
      <w:pPr>
        <w:spacing w:line="360" w:lineRule="auto"/>
        <w:rPr>
          <w:rFonts w:ascii="仿宋" w:eastAsia="仿宋" w:hAnsi="仿宋" w:cs="微软雅黑"/>
          <w:b/>
          <w:bCs/>
          <w:color w:val="000000"/>
          <w:kern w:val="0"/>
          <w:sz w:val="28"/>
          <w:szCs w:val="18"/>
        </w:rPr>
      </w:pPr>
    </w:p>
    <w:p w:rsidR="00FD0A80" w:rsidRDefault="00FD0A80" w:rsidP="00FD0A80">
      <w:pPr>
        <w:spacing w:line="360" w:lineRule="auto"/>
        <w:rPr>
          <w:rFonts w:ascii="仿宋" w:eastAsia="仿宋" w:hAnsi="仿宋" w:cs="微软雅黑"/>
          <w:b/>
          <w:bCs/>
          <w:color w:val="000000"/>
          <w:kern w:val="0"/>
          <w:sz w:val="28"/>
          <w:szCs w:val="18"/>
        </w:rPr>
      </w:pPr>
    </w:p>
    <w:p w:rsidR="00FD0A80" w:rsidRDefault="00FD0A80" w:rsidP="00FD0A80">
      <w:pPr>
        <w:spacing w:line="360" w:lineRule="auto"/>
        <w:rPr>
          <w:rFonts w:ascii="仿宋" w:eastAsia="仿宋" w:hAnsi="仿宋" w:cs="微软雅黑"/>
          <w:b/>
          <w:bCs/>
          <w:color w:val="000000"/>
          <w:kern w:val="0"/>
          <w:sz w:val="28"/>
          <w:szCs w:val="18"/>
        </w:rPr>
      </w:pPr>
      <w:r>
        <w:rPr>
          <w:rFonts w:ascii="仿宋" w:eastAsia="仿宋" w:hAnsi="仿宋" w:cs="微软雅黑" w:hint="eastAsia"/>
          <w:b/>
          <w:bCs/>
          <w:color w:val="000000"/>
          <w:kern w:val="0"/>
          <w:sz w:val="28"/>
          <w:szCs w:val="18"/>
        </w:rPr>
        <w:t>附件2：</w:t>
      </w:r>
    </w:p>
    <w:p w:rsidR="00FD0A80" w:rsidRDefault="00FD0A80" w:rsidP="00FD0A80">
      <w:pPr>
        <w:spacing w:line="360" w:lineRule="auto"/>
        <w:jc w:val="center"/>
        <w:rPr>
          <w:rFonts w:ascii="仿宋" w:eastAsia="仿宋" w:hAnsi="仿宋" w:cs="微软雅黑"/>
          <w:b/>
          <w:bCs/>
          <w:color w:val="000000"/>
          <w:kern w:val="0"/>
          <w:sz w:val="28"/>
          <w:szCs w:val="18"/>
        </w:rPr>
      </w:pPr>
      <w:r w:rsidRPr="00A10AD0">
        <w:rPr>
          <w:rFonts w:ascii="仿宋" w:eastAsia="仿宋" w:hAnsi="仿宋" w:cs="微软雅黑" w:hint="eastAsia"/>
          <w:b/>
          <w:bCs/>
          <w:color w:val="000000"/>
          <w:kern w:val="0"/>
          <w:sz w:val="28"/>
          <w:szCs w:val="18"/>
        </w:rPr>
        <w:t>赛程计划</w:t>
      </w:r>
    </w:p>
    <w:p w:rsidR="00FD0A80" w:rsidRPr="00A10AD0" w:rsidRDefault="00FD0A80" w:rsidP="00FD0A80">
      <w:pPr>
        <w:spacing w:line="360" w:lineRule="auto"/>
        <w:rPr>
          <w:rFonts w:ascii="仿宋" w:eastAsia="仿宋" w:hAnsi="仿宋"/>
          <w:sz w:val="24"/>
          <w:szCs w:val="24"/>
        </w:rPr>
      </w:pPr>
    </w:p>
    <w:tbl>
      <w:tblPr>
        <w:tblW w:w="10348" w:type="dxa"/>
        <w:tblInd w:w="-64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985"/>
        <w:gridCol w:w="2069"/>
        <w:gridCol w:w="5160"/>
      </w:tblGrid>
      <w:tr w:rsidR="00FD0A80" w:rsidTr="00FD0A80">
        <w:trPr>
          <w:trHeight w:val="479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b/>
                <w:bCs/>
                <w:color w:val="000000"/>
                <w:kern w:val="0"/>
                <w:sz w:val="28"/>
                <w:szCs w:val="28"/>
              </w:rPr>
            </w:pPr>
            <w:r w:rsidRPr="00A10AD0">
              <w:rPr>
                <w:rFonts w:ascii="仿宋" w:eastAsia="仿宋" w:hAnsi="仿宋" w:cs="微软雅黑" w:hint="eastAsia"/>
                <w:b/>
                <w:sz w:val="28"/>
                <w:szCs w:val="28"/>
              </w:rPr>
              <w:lastRenderedPageBreak/>
              <w:t>社区药师安全用药科普演讲大赛</w:t>
            </w:r>
          </w:p>
        </w:tc>
      </w:tr>
      <w:tr w:rsidR="00FD0A80" w:rsidTr="00FD0A80">
        <w:trPr>
          <w:trHeight w:val="47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赛事阶段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时间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地点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事项/地区</w:t>
            </w:r>
          </w:p>
        </w:tc>
      </w:tr>
      <w:tr w:rsidR="00FD0A80" w:rsidTr="00FD0A80">
        <w:trPr>
          <w:trHeight w:val="8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调    研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2024年8月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广州市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广东省药学会社区工作委员会主任委员、副主任委员、委员</w:t>
            </w:r>
            <w:r w:rsidRPr="00A10AD0">
              <w:rPr>
                <w:rFonts w:ascii="仿宋" w:eastAsia="仿宋" w:hAnsi="仿宋" w:cs="微软雅黑" w:hint="eastAsia"/>
                <w:bCs/>
                <w:color w:val="000000" w:themeColor="text1"/>
                <w:kern w:val="0"/>
                <w:szCs w:val="21"/>
              </w:rPr>
              <w:t>调研比赛设置及评分细则</w:t>
            </w: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。</w:t>
            </w:r>
          </w:p>
        </w:tc>
      </w:tr>
      <w:tr w:rsidR="00FD0A80" w:rsidTr="00FD0A80">
        <w:trPr>
          <w:trHeight w:val="94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赛事确定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 xml:space="preserve">2024 年8月30日 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广州市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广东省药学会社区工作委员会主委、</w:t>
            </w:r>
          </w:p>
        </w:tc>
      </w:tr>
      <w:tr w:rsidR="00FD0A80" w:rsidTr="00FD0A80">
        <w:trPr>
          <w:trHeight w:val="6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筹    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2024年9月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广州市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确定</w:t>
            </w:r>
            <w:r w:rsidRPr="00A10AD0">
              <w:rPr>
                <w:rFonts w:ascii="仿宋" w:eastAsia="仿宋" w:hAnsi="仿宋" w:cs="微软雅黑" w:hint="eastAsia"/>
                <w:bCs/>
                <w:color w:val="000000" w:themeColor="text1"/>
                <w:kern w:val="0"/>
                <w:szCs w:val="21"/>
              </w:rPr>
              <w:t>各赛区评审专家、参赛单位</w:t>
            </w: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备赛</w:t>
            </w:r>
          </w:p>
        </w:tc>
      </w:tr>
      <w:tr w:rsidR="00FD0A80" w:rsidTr="00FD0A80">
        <w:trPr>
          <w:trHeight w:val="45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作品遴选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2024年10月初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广州市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遴选出进入演讲初赛作品</w:t>
            </w:r>
          </w:p>
        </w:tc>
      </w:tr>
      <w:tr w:rsidR="00FD0A80" w:rsidTr="00FD0A80">
        <w:trPr>
          <w:trHeight w:val="45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初 选 赛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2024年10月 20日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广州市——多分会场同时进行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社区卫生服务中心/站药师</w:t>
            </w:r>
          </w:p>
        </w:tc>
      </w:tr>
      <w:tr w:rsidR="00FD0A80" w:rsidTr="00FD0A80">
        <w:trPr>
          <w:trHeight w:val="77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决    赛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2024年10月27日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广州市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0A80" w:rsidRPr="00A10AD0" w:rsidRDefault="00FD0A80" w:rsidP="00A10AD0">
            <w:pPr>
              <w:widowControl/>
              <w:jc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</w:rPr>
            </w:pPr>
            <w:r w:rsidRPr="00A10AD0"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</w:rPr>
              <w:t>初赛晋级选手</w:t>
            </w:r>
          </w:p>
        </w:tc>
      </w:tr>
    </w:tbl>
    <w:p w:rsidR="00FD0A80" w:rsidRDefault="00FD0A80" w:rsidP="00FD0A80"/>
    <w:sectPr w:rsidR="00FD0A80" w:rsidSect="00FD0A8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E49" w:rsidRDefault="00DC2E49" w:rsidP="00A50486">
      <w:r>
        <w:separator/>
      </w:r>
    </w:p>
  </w:endnote>
  <w:endnote w:type="continuationSeparator" w:id="0">
    <w:p w:rsidR="00DC2E49" w:rsidRDefault="00DC2E49" w:rsidP="00A5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E49" w:rsidRDefault="00DC2E49" w:rsidP="00A50486">
      <w:r>
        <w:separator/>
      </w:r>
    </w:p>
  </w:footnote>
  <w:footnote w:type="continuationSeparator" w:id="0">
    <w:p w:rsidR="00DC2E49" w:rsidRDefault="00DC2E49" w:rsidP="00A50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A80"/>
    <w:rsid w:val="00A50486"/>
    <w:rsid w:val="00A83328"/>
    <w:rsid w:val="00DC2E49"/>
    <w:rsid w:val="00FD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D25707-B60E-4826-878E-423EF0C7A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D0A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5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0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04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AC</cp:lastModifiedBy>
  <cp:revision>2</cp:revision>
  <dcterms:created xsi:type="dcterms:W3CDTF">2024-09-11T06:29:00Z</dcterms:created>
  <dcterms:modified xsi:type="dcterms:W3CDTF">2024-09-11T07:26:00Z</dcterms:modified>
</cp:coreProperties>
</file>