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9081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653C574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医疗机构静脉用药调配中心</w:t>
      </w:r>
    </w:p>
    <w:p w14:paraId="1FC00E5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设计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评估申请表（202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版）</w:t>
      </w:r>
    </w:p>
    <w:p w14:paraId="4161189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48EAC40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7325EC6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4C6E97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3"/>
        <w:tblW w:w="8033" w:type="dxa"/>
        <w:tblInd w:w="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8"/>
        <w:gridCol w:w="4495"/>
      </w:tblGrid>
      <w:tr w14:paraId="24933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291DB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4495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6EE30006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659A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258D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医疗机构地址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37F357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2F2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06A03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静配中心主管部门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DE65F5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FA8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44458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设计企业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110A4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1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1A20D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BE0E84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4643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12EE9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491D41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093D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1807F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8D7F3D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31EE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37314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563A75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7DBB5E9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3"/>
        <w:tblW w:w="9831" w:type="dxa"/>
        <w:tblInd w:w="-9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966"/>
        <w:gridCol w:w="2219"/>
        <w:gridCol w:w="2600"/>
        <w:gridCol w:w="2210"/>
        <w:gridCol w:w="153"/>
      </w:tblGrid>
      <w:tr w14:paraId="21AF4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98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   址</w:t>
            </w:r>
          </w:p>
        </w:tc>
      </w:tr>
      <w:tr w14:paraId="4FC0E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CA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设置地点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B781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A9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所在楼层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E6FA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A67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4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总面积（m</w:t>
            </w:r>
            <w:r>
              <w:rPr>
                <w:rStyle w:val="6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3A1A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F59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洁净区面积（m</w:t>
            </w:r>
            <w:r>
              <w:rPr>
                <w:rStyle w:val="6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BB3DA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FA6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1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非洁净控制区面积（m</w:t>
            </w:r>
            <w:r>
              <w:rPr>
                <w:rStyle w:val="6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71A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DC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辅助工作区面积（m</w:t>
            </w:r>
            <w:r>
              <w:rPr>
                <w:rStyle w:val="6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1E9B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4DD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01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紧邻的上层或下层是否厨房、感染病病区、传染病病区。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55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8F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静配中心洁净区与非洁净控制区空调系统新风口与厨房、感染病区、传染病病区的排风口是否在同一建筑物的同一立面。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0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46BE8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C9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调配服务范围</w:t>
            </w:r>
          </w:p>
        </w:tc>
      </w:tr>
      <w:tr w14:paraId="32B5C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46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门诊调配□   住院调配□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 急诊调配□</w:t>
            </w:r>
          </w:p>
        </w:tc>
      </w:tr>
      <w:tr w14:paraId="367C6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AA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危害药物□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肠外营养液□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 w:eastAsia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 抗生素□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普通药物□</w:t>
            </w:r>
          </w:p>
        </w:tc>
      </w:tr>
      <w:tr w14:paraId="382FE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4A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其他调配</w:t>
            </w:r>
            <w:r>
              <w:rPr>
                <w:rStyle w:val="7"/>
                <w:rFonts w:hint="eastAsia" w:eastAsia="宋体"/>
                <w:lang w:val="en-US" w:eastAsia="zh-CN" w:bidi="ar"/>
              </w:rPr>
              <w:t>：</w:t>
            </w:r>
            <w:r>
              <w:rPr>
                <w:rStyle w:val="5"/>
                <w:lang w:val="en-US" w:eastAsia="zh-CN" w:bidi="ar"/>
              </w:rPr>
              <w:t xml:space="preserve">有□（请注明：        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             ）   无□</w:t>
            </w:r>
          </w:p>
        </w:tc>
      </w:tr>
      <w:tr w14:paraId="41FE4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56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拟承担住院病人床位数（5年内最大值）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1E22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0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拟最大配液批次输液量（5年内最大值）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DC5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瓶/袋</w:t>
            </w:r>
          </w:p>
        </w:tc>
      </w:tr>
      <w:tr w14:paraId="69977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C6A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拟日均调配输液量</w:t>
            </w:r>
          </w:p>
          <w:p w14:paraId="292EC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（5年内最大值）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8A7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瓶</w:t>
            </w:r>
            <w:r>
              <w:rPr>
                <w:rStyle w:val="7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C42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DD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7AA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85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>洁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净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环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境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与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条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件</w:t>
            </w:r>
          </w:p>
        </w:tc>
      </w:tr>
      <w:tr w14:paraId="598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30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采风口周围30m内易造成的污染源*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8F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   无□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42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采风口与排风口不在同一平面（方向）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011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52CB9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0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采风口离地面高度≥3m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B2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B2A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洁净区梁下高度（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D1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A36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8D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抗生素和危害药品调配区</w:t>
            </w:r>
          </w:p>
        </w:tc>
        <w:tc>
          <w:tcPr>
            <w:tcW w:w="7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04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840" w:leftChars="400"/>
              <w:jc w:val="left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抗生素和危害药品调配操作间□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二次更衣室□</w:t>
            </w:r>
          </w:p>
          <w:p w14:paraId="2D412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840" w:leftChars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洗衣洁具间□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 一次更衣室□</w:t>
            </w:r>
          </w:p>
        </w:tc>
      </w:tr>
      <w:tr w14:paraId="5BADB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B7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普通输液和肠外营养液调配区</w:t>
            </w:r>
          </w:p>
        </w:tc>
        <w:tc>
          <w:tcPr>
            <w:tcW w:w="7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04B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840" w:leftChars="400"/>
              <w:jc w:val="left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普通输液和肠外营养液调配操作间□   二次更衣室□</w:t>
            </w:r>
          </w:p>
          <w:p w14:paraId="40B0D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840" w:leftChars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洗衣洁具间□   一次更衣室□</w:t>
            </w:r>
          </w:p>
        </w:tc>
      </w:tr>
      <w:tr w14:paraId="225EF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C94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一次更衣室、洗衣洁具间净化级别是否</w:t>
            </w:r>
            <w:r>
              <w:rPr>
                <w:rStyle w:val="10"/>
                <w:rFonts w:hint="eastAsia" w:ascii="宋体" w:hAnsi="宋体" w:eastAsia="宋体" w:cs="宋体"/>
                <w:lang w:val="en-US" w:eastAsia="zh-CN" w:bidi="ar"/>
              </w:rPr>
              <w:t>D级（十万级）</w:t>
            </w: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标准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7A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7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二次更衣室、调配操作间净化级别是否</w:t>
            </w:r>
            <w:r>
              <w:rPr>
                <w:rStyle w:val="10"/>
                <w:rFonts w:hint="eastAsia" w:ascii="宋体" w:hAnsi="宋体" w:eastAsia="宋体" w:cs="宋体"/>
                <w:lang w:val="en-US" w:eastAsia="zh-CN" w:bidi="ar"/>
              </w:rPr>
              <w:t>C级（万级）</w:t>
            </w: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标准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9A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688E6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A81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抗生素和危害药品调配操作间、普通输液和肠外营养液调配操作间分别使用独立空调系统</w:t>
            </w:r>
          </w:p>
        </w:tc>
        <w:tc>
          <w:tcPr>
            <w:tcW w:w="2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59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43A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有独立危害药品调配操作间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8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0AB70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33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仪器设备</w:t>
            </w:r>
          </w:p>
        </w:tc>
      </w:tr>
      <w:tr w14:paraId="76A9D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9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水平层流台数量（台）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3F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</w:t>
            </w:r>
          </w:p>
          <w:p w14:paraId="45BCD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2B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EA2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F5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生物安全柜数量（台）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0B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8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</w:t>
            </w:r>
          </w:p>
          <w:p w14:paraId="4C912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CAE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4A8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05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拟配备自动化设备</w:t>
            </w:r>
          </w:p>
        </w:tc>
        <w:tc>
          <w:tcPr>
            <w:tcW w:w="7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923E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贴签机□  自动摆药机□  分拣机□  配液机器人□</w:t>
            </w:r>
          </w:p>
          <w:p w14:paraId="27040DBF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其他:</w:t>
            </w:r>
          </w:p>
        </w:tc>
      </w:tr>
      <w:tr w14:paraId="54B86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8B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药品储存面积</w:t>
            </w:r>
          </w:p>
        </w:tc>
      </w:tr>
      <w:tr w14:paraId="17AE0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3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专用药库总面积（ｍ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）             </w:t>
            </w:r>
          </w:p>
        </w:tc>
        <w:tc>
          <w:tcPr>
            <w:tcW w:w="7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D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429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D4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专用常温库面积（ｍ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4E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2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专用阴凉库面积（ｍ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0DA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4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专用冷藏库面积（ｍ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CE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F8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专用输液库面积（ｍ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8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8FB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A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资料清单（随申请表提供电子版）</w:t>
            </w:r>
          </w:p>
        </w:tc>
      </w:tr>
      <w:tr w14:paraId="366FA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2E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1、暖通系统深化设计图纸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69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《设计说明》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6F9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《洁净区空调系统送风管道平面图纸》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9A7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《洁净区空调系统回风管道平面图纸》</w:t>
            </w:r>
          </w:p>
        </w:tc>
      </w:tr>
      <w:tr w14:paraId="02A3B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F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E3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《洁净区空调系统排风管道平面图纸》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48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《洁净区空调系统大样图纸》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6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89B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0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1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9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给排水深化设计图纸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EC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DF1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5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3、电气专业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4E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31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《照明平面图纸》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C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《插座平面图纸》</w:t>
            </w:r>
          </w:p>
        </w:tc>
      </w:tr>
      <w:tr w14:paraId="0260A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3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5A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《弱电平面图纸》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45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A69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6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A2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4、装修专业深化设计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图纸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B3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7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装修材料表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7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《施工大样图》</w:t>
            </w:r>
          </w:p>
        </w:tc>
      </w:tr>
      <w:tr w14:paraId="677BE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AE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8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《吊顶材料布置图》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4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《地板材料布置图》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1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《墙与吊顶节点图》</w:t>
            </w:r>
          </w:p>
        </w:tc>
      </w:tr>
      <w:tr w14:paraId="5D3E6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E08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9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《墙与地面节点图》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D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《墙板拐角（包括阳角和阴角）节点图》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7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《传递窗做法图》</w:t>
            </w:r>
          </w:p>
        </w:tc>
      </w:tr>
      <w:tr w14:paraId="31047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C98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4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《观察窗节点图》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4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《门表》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C9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25B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3" w:type="dxa"/>
          <w:trHeight w:val="930" w:hRule="atLeast"/>
        </w:trPr>
        <w:tc>
          <w:tcPr>
            <w:tcW w:w="96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0CE0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*附近30米范围内无污染源（包括但不限于停车场、锅炉房、垃圾场、报废物资存放点、大型维修工房，梧桐树、异木棉等易产生污染物的植物等）；与市政交通干道之间距离不宜小于50米</w:t>
            </w:r>
          </w:p>
        </w:tc>
      </w:tr>
      <w:tr w14:paraId="60BB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2" w:hRule="atLeast"/>
          <w:jc w:val="center"/>
        </w:trPr>
        <w:tc>
          <w:tcPr>
            <w:tcW w:w="683" w:type="dxa"/>
            <w:shd w:val="clear" w:color="auto" w:fill="auto"/>
            <w:noWrap w:val="0"/>
            <w:textDirection w:val="tbRlV"/>
            <w:vAlign w:val="center"/>
          </w:tcPr>
          <w:p w14:paraId="528150B4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bookmarkStart w:id="0" w:name="_GoBack"/>
            <w:r>
              <w:rPr>
                <w:rFonts w:hint="eastAsia" w:ascii="宋体"/>
                <w:sz w:val="24"/>
              </w:rPr>
              <w:t>申请单位保证</w:t>
            </w:r>
          </w:p>
        </w:tc>
        <w:tc>
          <w:tcPr>
            <w:tcW w:w="9148" w:type="dxa"/>
            <w:gridSpan w:val="5"/>
            <w:shd w:val="clear" w:color="auto" w:fill="auto"/>
            <w:noWrap w:val="0"/>
            <w:vAlign w:val="top"/>
          </w:tcPr>
          <w:p w14:paraId="7F42B873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B9CA217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以上内容及所有提交资料均真实、准确。</w:t>
            </w:r>
          </w:p>
          <w:p w14:paraId="73CBCA65">
            <w:pPr>
              <w:jc w:val="left"/>
              <w:rPr>
                <w:rFonts w:hint="eastAsia" w:ascii="宋体"/>
                <w:sz w:val="24"/>
              </w:rPr>
            </w:pPr>
          </w:p>
          <w:p w14:paraId="3486E4B0">
            <w:pPr>
              <w:ind w:right="4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</w:t>
            </w:r>
          </w:p>
          <w:p w14:paraId="72D8548F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188213BE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 月    日</w:t>
            </w:r>
          </w:p>
        </w:tc>
      </w:tr>
      <w:bookmarkEnd w:id="0"/>
      <w:tr w14:paraId="0CA1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9" w:hRule="atLeast"/>
          <w:jc w:val="center"/>
        </w:trPr>
        <w:tc>
          <w:tcPr>
            <w:tcW w:w="683" w:type="dxa"/>
            <w:shd w:val="clear" w:color="auto" w:fill="auto"/>
            <w:noWrap w:val="0"/>
            <w:textDirection w:val="tbRlV"/>
            <w:vAlign w:val="center"/>
          </w:tcPr>
          <w:p w14:paraId="74086039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评估专家意见</w:t>
            </w:r>
          </w:p>
        </w:tc>
        <w:tc>
          <w:tcPr>
            <w:tcW w:w="9148" w:type="dxa"/>
            <w:gridSpan w:val="5"/>
            <w:shd w:val="clear" w:color="auto" w:fill="auto"/>
            <w:noWrap w:val="0"/>
            <w:vAlign w:val="top"/>
          </w:tcPr>
          <w:p w14:paraId="21989A9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4E3745D">
            <w:pPr>
              <w:ind w:right="480"/>
              <w:rPr>
                <w:rFonts w:hint="eastAsia" w:ascii="宋体"/>
                <w:sz w:val="24"/>
              </w:rPr>
            </w:pPr>
          </w:p>
          <w:p w14:paraId="73211836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4571AC33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24EC1D2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215CCFC9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0790FD70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186021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823093F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784D6DA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5D1A575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C917279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9990FB9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签字（组长）   </w:t>
            </w:r>
          </w:p>
          <w:p w14:paraId="08381BEE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</w:p>
          <w:p w14:paraId="74230E99"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                                            年     月    日    </w:t>
            </w:r>
          </w:p>
        </w:tc>
      </w:tr>
      <w:tr w14:paraId="37238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2" w:hRule="atLeast"/>
          <w:jc w:val="center"/>
        </w:trPr>
        <w:tc>
          <w:tcPr>
            <w:tcW w:w="683" w:type="dxa"/>
            <w:shd w:val="clear" w:color="auto" w:fill="auto"/>
            <w:noWrap w:val="0"/>
            <w:textDirection w:val="tbRlV"/>
            <w:vAlign w:val="center"/>
          </w:tcPr>
          <w:p w14:paraId="6AEF63FF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评估结论</w:t>
            </w:r>
          </w:p>
        </w:tc>
        <w:tc>
          <w:tcPr>
            <w:tcW w:w="9148" w:type="dxa"/>
            <w:gridSpan w:val="5"/>
            <w:shd w:val="clear" w:color="auto" w:fill="auto"/>
            <w:noWrap w:val="0"/>
            <w:vAlign w:val="top"/>
          </w:tcPr>
          <w:p w14:paraId="3BDA4E3E">
            <w:pPr>
              <w:jc w:val="left"/>
              <w:rPr>
                <w:rFonts w:hint="eastAsia" w:ascii="宋体"/>
                <w:sz w:val="24"/>
              </w:rPr>
            </w:pPr>
          </w:p>
          <w:p w14:paraId="253E5D5A">
            <w:pPr>
              <w:jc w:val="left"/>
              <w:rPr>
                <w:rFonts w:ascii="宋体"/>
                <w:sz w:val="24"/>
              </w:rPr>
            </w:pPr>
          </w:p>
          <w:p w14:paraId="46208BD0">
            <w:pPr>
              <w:jc w:val="left"/>
              <w:rPr>
                <w:rFonts w:hint="eastAsia" w:ascii="宋体"/>
                <w:sz w:val="24"/>
              </w:rPr>
            </w:pPr>
          </w:p>
          <w:p w14:paraId="63FB60D5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311E087F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月    日</w:t>
            </w:r>
          </w:p>
        </w:tc>
      </w:tr>
    </w:tbl>
    <w:p w14:paraId="67C12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hMDcwOWNlY2ZlOGY3ZDNkMWYwYmFkZWNkYjQ1YzgifQ=="/>
  </w:docVars>
  <w:rsids>
    <w:rsidRoot w:val="7E5771F6"/>
    <w:rsid w:val="027A3EF7"/>
    <w:rsid w:val="0B992672"/>
    <w:rsid w:val="14567680"/>
    <w:rsid w:val="1A627356"/>
    <w:rsid w:val="2C245E51"/>
    <w:rsid w:val="348A7A47"/>
    <w:rsid w:val="35E825E5"/>
    <w:rsid w:val="431112CB"/>
    <w:rsid w:val="4B5A24A4"/>
    <w:rsid w:val="4BBD7695"/>
    <w:rsid w:val="4BC62629"/>
    <w:rsid w:val="55040D97"/>
    <w:rsid w:val="5AF34448"/>
    <w:rsid w:val="6C5F34E1"/>
    <w:rsid w:val="6E7075D5"/>
    <w:rsid w:val="73263829"/>
    <w:rsid w:val="775076AE"/>
    <w:rsid w:val="7B841A35"/>
    <w:rsid w:val="7DA96510"/>
    <w:rsid w:val="7E57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8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7">
    <w:name w:val="font51"/>
    <w:basedOn w:val="4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8">
    <w:name w:val="font6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default" w:ascii="Arial" w:hAnsi="Arial" w:cs="Arial"/>
      <w:b/>
      <w:bCs/>
      <w:color w:val="000000"/>
      <w:sz w:val="24"/>
      <w:szCs w:val="24"/>
      <w:u w:val="none"/>
    </w:rPr>
  </w:style>
  <w:style w:type="character" w:customStyle="1" w:styleId="10">
    <w:name w:val="font91"/>
    <w:basedOn w:val="4"/>
    <w:qFormat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11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0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1149</Words>
  <Characters>1161</Characters>
  <Lines>0</Lines>
  <Paragraphs>0</Paragraphs>
  <TotalTime>3</TotalTime>
  <ScaleCrop>false</ScaleCrop>
  <LinksUpToDate>false</LinksUpToDate>
  <CharactersWithSpaces>1488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2024-11-03T07:33:00Z</dcterms:created>
  <dc:creator>yw</dc:creator>
  <cp:lastModifiedBy>彭shuhui</cp:lastModifiedBy>
  <cp:lastPrinted>2025-02-05T03:05:57Z</cp:lastPrinted>
  <dcterms:modified xsi:type="dcterms:W3CDTF">2025-02-05T03:06:02Z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FED4CD476FC946DDAC78E899128C70BF_11</vt:lpwstr>
  </property>
  <property fmtid="{D5CDD505-2E9C-101B-9397-08002B2CF9AE}" pid="4" name="KSOTemplateDocerSaveRecord">
    <vt:lpwstr>eyJoZGlkIjoiOTQ2OGE2N2JlN2UzODQ3ZTI5ZTliNjljNWM3ODNmYjUiLCJ1c2VySWQiOiIzMjgyNjc3NDgifQ==</vt:lpwstr>
  </property>
</Properties>
</file>