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290811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44"/>
          <w:szCs w:val="44"/>
          <w:vertAlign w:val="baseline"/>
        </w:rPr>
      </w:pPr>
    </w:p>
    <w:p w14:paraId="653C5740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44"/>
          <w:szCs w:val="44"/>
          <w:vertAlign w:val="baseline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44"/>
          <w:szCs w:val="44"/>
          <w:vertAlign w:val="baseline"/>
        </w:rPr>
        <w:t>医疗机构静脉用药调配中心</w:t>
      </w:r>
    </w:p>
    <w:p w14:paraId="1FC00E54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44"/>
          <w:szCs w:val="44"/>
          <w:vertAlign w:val="baseline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44"/>
          <w:szCs w:val="44"/>
          <w:vertAlign w:val="baseline"/>
          <w:lang w:val="en-US" w:eastAsia="zh-CN"/>
        </w:rPr>
        <w:t>设计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44"/>
          <w:szCs w:val="44"/>
          <w:vertAlign w:val="baseline"/>
        </w:rPr>
        <w:t>评估申请表（202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44"/>
          <w:szCs w:val="44"/>
          <w:vertAlign w:val="baseline"/>
          <w:lang w:val="en-US" w:eastAsia="zh-CN"/>
        </w:rPr>
        <w:t>5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44"/>
          <w:szCs w:val="44"/>
          <w:vertAlign w:val="baseline"/>
        </w:rPr>
        <w:t>版）</w:t>
      </w:r>
    </w:p>
    <w:p w14:paraId="4161189C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44"/>
          <w:szCs w:val="44"/>
          <w:vertAlign w:val="baseline"/>
        </w:rPr>
      </w:pPr>
    </w:p>
    <w:p w14:paraId="48EAC407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44"/>
          <w:szCs w:val="44"/>
          <w:vertAlign w:val="baseline"/>
        </w:rPr>
      </w:pPr>
    </w:p>
    <w:p w14:paraId="7325EC6D"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黑体" w:hAnsi="宋体" w:eastAsia="黑体" w:cs="黑体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 w14:paraId="44C6E974"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黑体" w:hAnsi="宋体" w:eastAsia="黑体" w:cs="黑体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tbl>
      <w:tblPr>
        <w:tblStyle w:val="3"/>
        <w:tblW w:w="8033" w:type="dxa"/>
        <w:tblInd w:w="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38"/>
        <w:gridCol w:w="4495"/>
      </w:tblGrid>
      <w:tr w14:paraId="24933C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3538" w:type="dxa"/>
            <w:shd w:val="clear" w:color="auto" w:fill="FFFFFF"/>
            <w:vAlign w:val="top"/>
          </w:tcPr>
          <w:p w14:paraId="291DBC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0" w:leftChars="200" w:right="342" w:rightChars="163" w:firstLine="0" w:firstLineChars="0"/>
              <w:jc w:val="distribute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医疗机构名称</w:t>
            </w:r>
          </w:p>
        </w:tc>
        <w:tc>
          <w:tcPr>
            <w:tcW w:w="4495" w:type="dxa"/>
            <w:tcBorders>
              <w:bottom w:val="single" w:color="auto" w:sz="4" w:space="0"/>
            </w:tcBorders>
            <w:shd w:val="clear" w:color="auto" w:fill="FFFFFF"/>
            <w:vAlign w:val="center"/>
          </w:tcPr>
          <w:p w14:paraId="6EE30006">
            <w:pPr>
              <w:jc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 w14:paraId="0659A5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3538" w:type="dxa"/>
            <w:shd w:val="clear" w:color="auto" w:fill="FFFFFF"/>
            <w:vAlign w:val="top"/>
          </w:tcPr>
          <w:p w14:paraId="258DE4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0" w:leftChars="200" w:right="342" w:rightChars="163" w:firstLine="0" w:firstLineChars="0"/>
              <w:jc w:val="distribute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医疗机构地址</w:t>
            </w:r>
          </w:p>
        </w:tc>
        <w:tc>
          <w:tcPr>
            <w:tcW w:w="4495" w:type="dxa"/>
            <w:tcBorders>
              <w:top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 w14:paraId="237F3578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 w14:paraId="42F2DD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3538" w:type="dxa"/>
            <w:shd w:val="clear" w:color="auto" w:fill="FFFFFF"/>
            <w:vAlign w:val="top"/>
          </w:tcPr>
          <w:p w14:paraId="06A03F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0" w:leftChars="200" w:right="342" w:rightChars="163" w:firstLine="0" w:firstLineChars="0"/>
              <w:jc w:val="distribute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静配中心主管部门</w:t>
            </w:r>
          </w:p>
        </w:tc>
        <w:tc>
          <w:tcPr>
            <w:tcW w:w="4495" w:type="dxa"/>
            <w:tcBorders>
              <w:top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 w14:paraId="2DE65F50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 w14:paraId="2FA80B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3538" w:type="dxa"/>
            <w:shd w:val="clear" w:color="auto" w:fill="FFFFFF"/>
            <w:vAlign w:val="top"/>
          </w:tcPr>
          <w:p w14:paraId="44458E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0" w:leftChars="200" w:right="342" w:rightChars="163" w:firstLine="0" w:firstLineChars="0"/>
              <w:jc w:val="distribute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设计企业</w:t>
            </w:r>
          </w:p>
        </w:tc>
        <w:tc>
          <w:tcPr>
            <w:tcW w:w="4495" w:type="dxa"/>
            <w:tcBorders>
              <w:top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 w14:paraId="0110A40A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 w14:paraId="3A5210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3538" w:type="dxa"/>
            <w:shd w:val="clear" w:color="auto" w:fill="FFFFFF"/>
            <w:vAlign w:val="top"/>
          </w:tcPr>
          <w:p w14:paraId="1A20DC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0" w:leftChars="200" w:right="342" w:rightChars="163" w:firstLine="0" w:firstLineChars="0"/>
              <w:jc w:val="distribute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静配中心负责人</w:t>
            </w:r>
          </w:p>
        </w:tc>
        <w:tc>
          <w:tcPr>
            <w:tcW w:w="4495" w:type="dxa"/>
            <w:tcBorders>
              <w:top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 w14:paraId="6BE0E84D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 w14:paraId="746437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3538" w:type="dxa"/>
            <w:shd w:val="clear" w:color="auto" w:fill="FFFFFF"/>
            <w:vAlign w:val="top"/>
          </w:tcPr>
          <w:p w14:paraId="12EE95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0" w:leftChars="200" w:right="342" w:rightChars="163" w:firstLine="0" w:firstLineChars="0"/>
              <w:jc w:val="distribute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联系人</w:t>
            </w:r>
          </w:p>
        </w:tc>
        <w:tc>
          <w:tcPr>
            <w:tcW w:w="4495" w:type="dxa"/>
            <w:tcBorders>
              <w:top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 w14:paraId="2491D41F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 w14:paraId="2093D3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3538" w:type="dxa"/>
            <w:shd w:val="clear" w:color="auto" w:fill="FFFFFF"/>
            <w:vAlign w:val="top"/>
          </w:tcPr>
          <w:p w14:paraId="1807F3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0" w:leftChars="200" w:right="342" w:rightChars="163" w:firstLine="0" w:firstLineChars="0"/>
              <w:jc w:val="distribute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4495" w:type="dxa"/>
            <w:tcBorders>
              <w:top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 w14:paraId="18D7F3D3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 w14:paraId="431EEF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3538" w:type="dxa"/>
            <w:shd w:val="clear" w:color="auto" w:fill="FFFFFF"/>
            <w:vAlign w:val="top"/>
          </w:tcPr>
          <w:p w14:paraId="37314E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0" w:leftChars="200" w:right="342" w:rightChars="163" w:firstLine="0" w:firstLineChars="0"/>
              <w:jc w:val="distribute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申请日期</w:t>
            </w:r>
          </w:p>
        </w:tc>
        <w:tc>
          <w:tcPr>
            <w:tcW w:w="4495" w:type="dxa"/>
            <w:tcBorders>
              <w:top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 w14:paraId="5563A75A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</w:tbl>
    <w:p w14:paraId="7DBB5E92"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黑体" w:hAnsi="宋体" w:eastAsia="黑体" w:cs="黑体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黑体" w:hAnsi="宋体" w:eastAsia="黑体" w:cs="黑体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br w:type="page"/>
      </w:r>
    </w:p>
    <w:tbl>
      <w:tblPr>
        <w:tblStyle w:val="3"/>
        <w:tblW w:w="9831" w:type="dxa"/>
        <w:tblInd w:w="-90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3"/>
        <w:gridCol w:w="1966"/>
        <w:gridCol w:w="2219"/>
        <w:gridCol w:w="2600"/>
        <w:gridCol w:w="2210"/>
        <w:gridCol w:w="153"/>
      </w:tblGrid>
      <w:tr w14:paraId="21AF47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65" w:hRule="atLeast"/>
        </w:trPr>
        <w:tc>
          <w:tcPr>
            <w:tcW w:w="983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B1980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选   址</w:t>
            </w:r>
          </w:p>
        </w:tc>
      </w:tr>
      <w:tr w14:paraId="4FC0E9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77" w:hRule="atLeast"/>
        </w:trPr>
        <w:tc>
          <w:tcPr>
            <w:tcW w:w="26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DCA8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设置地点</w:t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87B781C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85A9C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所在楼层</w:t>
            </w:r>
          </w:p>
        </w:tc>
        <w:tc>
          <w:tcPr>
            <w:tcW w:w="23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CE6FA3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1A670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00" w:hRule="atLeast"/>
        </w:trPr>
        <w:tc>
          <w:tcPr>
            <w:tcW w:w="26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34F6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lang w:val="en-US" w:eastAsia="zh-CN" w:bidi="ar"/>
              </w:rPr>
              <w:t>总面积（m</w:t>
            </w:r>
            <w:r>
              <w:rPr>
                <w:rStyle w:val="6"/>
                <w:lang w:val="en-US" w:eastAsia="zh-CN" w:bidi="ar"/>
              </w:rPr>
              <w:t>2</w:t>
            </w:r>
            <w:r>
              <w:rPr>
                <w:rStyle w:val="5"/>
                <w:lang w:val="en-US" w:eastAsia="zh-CN" w:bidi="ar"/>
              </w:rPr>
              <w:t>）</w:t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933A1A0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AF59C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lang w:val="en-US" w:eastAsia="zh-CN" w:bidi="ar"/>
              </w:rPr>
              <w:t>洁净区面积（m</w:t>
            </w:r>
            <w:r>
              <w:rPr>
                <w:rStyle w:val="6"/>
                <w:lang w:val="en-US" w:eastAsia="zh-CN" w:bidi="ar"/>
              </w:rPr>
              <w:t>2</w:t>
            </w:r>
            <w:r>
              <w:rPr>
                <w:rStyle w:val="5"/>
                <w:lang w:val="en-US" w:eastAsia="zh-CN" w:bidi="ar"/>
              </w:rPr>
              <w:t>）</w:t>
            </w:r>
          </w:p>
        </w:tc>
        <w:tc>
          <w:tcPr>
            <w:tcW w:w="23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3BB3DAA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0FA6D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627" w:hRule="atLeast"/>
        </w:trPr>
        <w:tc>
          <w:tcPr>
            <w:tcW w:w="26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6F1CB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lang w:val="en-US" w:eastAsia="zh-CN" w:bidi="ar"/>
              </w:rPr>
              <w:t>非洁净控制区面积（m</w:t>
            </w:r>
            <w:r>
              <w:rPr>
                <w:rStyle w:val="6"/>
                <w:lang w:val="en-US" w:eastAsia="zh-CN" w:bidi="ar"/>
              </w:rPr>
              <w:t>2</w:t>
            </w:r>
            <w:r>
              <w:rPr>
                <w:rStyle w:val="5"/>
                <w:lang w:val="en-US" w:eastAsia="zh-CN" w:bidi="ar"/>
              </w:rPr>
              <w:t>）</w:t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ED71A6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67DCE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lang w:val="en-US" w:eastAsia="zh-CN" w:bidi="ar"/>
              </w:rPr>
              <w:t>辅助工作区面积（m</w:t>
            </w:r>
            <w:r>
              <w:rPr>
                <w:rStyle w:val="6"/>
                <w:lang w:val="en-US" w:eastAsia="zh-CN" w:bidi="ar"/>
              </w:rPr>
              <w:t>2</w:t>
            </w:r>
            <w:r>
              <w:rPr>
                <w:rStyle w:val="5"/>
                <w:lang w:val="en-US" w:eastAsia="zh-CN" w:bidi="ar"/>
              </w:rPr>
              <w:t>）</w:t>
            </w:r>
          </w:p>
        </w:tc>
        <w:tc>
          <w:tcPr>
            <w:tcW w:w="23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FB1E9BE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E4DD8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1200" w:hRule="atLeast"/>
        </w:trPr>
        <w:tc>
          <w:tcPr>
            <w:tcW w:w="26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7016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紧邻的上层或下层是否厨房、感染病病区、传染病病区。</w:t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A2557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是□   否□</w:t>
            </w: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88F1A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静配中心洁净区与非洁净控制区空调系统新风口与厨房、感染病区、传染病病区的排风口是否在同一建筑物的同一立面。</w:t>
            </w:r>
          </w:p>
        </w:tc>
        <w:tc>
          <w:tcPr>
            <w:tcW w:w="23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4E0EE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是□   否□</w:t>
            </w:r>
          </w:p>
        </w:tc>
      </w:tr>
      <w:tr w14:paraId="46BE84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00" w:hRule="atLeast"/>
        </w:trPr>
        <w:tc>
          <w:tcPr>
            <w:tcW w:w="983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8C962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调配服务范围</w:t>
            </w:r>
          </w:p>
        </w:tc>
      </w:tr>
      <w:tr w14:paraId="32B5C0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53" w:hRule="atLeast"/>
        </w:trPr>
        <w:tc>
          <w:tcPr>
            <w:tcW w:w="983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8A467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lang w:val="en-US" w:eastAsia="zh-CN" w:bidi="ar"/>
              </w:rPr>
              <w:t>门诊调配□   住院调配□</w:t>
            </w:r>
            <w:r>
              <w:rPr>
                <w:rStyle w:val="7"/>
                <w:rFonts w:eastAsia="宋体"/>
                <w:lang w:val="en-US" w:eastAsia="zh-CN" w:bidi="ar"/>
              </w:rPr>
              <w:t xml:space="preserve"> </w:t>
            </w:r>
            <w:r>
              <w:rPr>
                <w:rStyle w:val="5"/>
                <w:lang w:val="en-US" w:eastAsia="zh-CN" w:bidi="ar"/>
              </w:rPr>
              <w:t xml:space="preserve">  急诊调配□</w:t>
            </w:r>
          </w:p>
        </w:tc>
      </w:tr>
      <w:tr w14:paraId="367C6A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78" w:hRule="atLeast"/>
        </w:trPr>
        <w:tc>
          <w:tcPr>
            <w:tcW w:w="983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A7AAB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lang w:val="en-US" w:eastAsia="zh-CN" w:bidi="ar"/>
              </w:rPr>
              <w:t xml:space="preserve">危害药物□ </w:t>
            </w:r>
            <w:r>
              <w:rPr>
                <w:rStyle w:val="5"/>
                <w:rFonts w:hint="eastAsia"/>
                <w:lang w:val="en-US" w:eastAsia="zh-CN" w:bidi="ar"/>
              </w:rPr>
              <w:t xml:space="preserve"> </w:t>
            </w:r>
            <w:r>
              <w:rPr>
                <w:rStyle w:val="5"/>
                <w:lang w:val="en-US" w:eastAsia="zh-CN" w:bidi="ar"/>
              </w:rPr>
              <w:t xml:space="preserve"> 肠外营养液□</w:t>
            </w:r>
            <w:r>
              <w:rPr>
                <w:rStyle w:val="7"/>
                <w:rFonts w:eastAsia="宋体"/>
                <w:lang w:val="en-US" w:eastAsia="zh-CN" w:bidi="ar"/>
              </w:rPr>
              <w:t xml:space="preserve"> </w:t>
            </w:r>
            <w:r>
              <w:rPr>
                <w:rStyle w:val="7"/>
                <w:rFonts w:hint="eastAsia" w:eastAsia="宋体"/>
                <w:lang w:val="en-US" w:eastAsia="zh-CN" w:bidi="ar"/>
              </w:rPr>
              <w:t xml:space="preserve"> </w:t>
            </w:r>
            <w:r>
              <w:rPr>
                <w:rStyle w:val="5"/>
                <w:lang w:val="en-US" w:eastAsia="zh-CN" w:bidi="ar"/>
              </w:rPr>
              <w:t xml:space="preserve">  抗生素□ </w:t>
            </w:r>
            <w:r>
              <w:rPr>
                <w:rStyle w:val="5"/>
                <w:rFonts w:hint="eastAsia"/>
                <w:lang w:val="en-US" w:eastAsia="zh-CN" w:bidi="ar"/>
              </w:rPr>
              <w:t xml:space="preserve"> </w:t>
            </w:r>
            <w:r>
              <w:rPr>
                <w:rStyle w:val="5"/>
                <w:lang w:val="en-US" w:eastAsia="zh-CN" w:bidi="ar"/>
              </w:rPr>
              <w:t xml:space="preserve"> 普通药物□</w:t>
            </w:r>
          </w:p>
        </w:tc>
      </w:tr>
      <w:tr w14:paraId="382FE0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40" w:hRule="atLeast"/>
        </w:trPr>
        <w:tc>
          <w:tcPr>
            <w:tcW w:w="983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F4AB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lang w:val="en-US" w:eastAsia="zh-CN" w:bidi="ar"/>
              </w:rPr>
              <w:t>其他调配</w:t>
            </w:r>
            <w:r>
              <w:rPr>
                <w:rStyle w:val="7"/>
                <w:rFonts w:hint="eastAsia" w:eastAsia="宋体"/>
                <w:lang w:val="en-US" w:eastAsia="zh-CN" w:bidi="ar"/>
              </w:rPr>
              <w:t>：</w:t>
            </w:r>
            <w:r>
              <w:rPr>
                <w:rStyle w:val="5"/>
                <w:lang w:val="en-US" w:eastAsia="zh-CN" w:bidi="ar"/>
              </w:rPr>
              <w:t xml:space="preserve">有□（请注明：          </w:t>
            </w:r>
            <w:r>
              <w:rPr>
                <w:rStyle w:val="5"/>
                <w:rFonts w:hint="eastAsia"/>
                <w:lang w:val="en-US" w:eastAsia="zh-CN" w:bidi="ar"/>
              </w:rPr>
              <w:t xml:space="preserve">  </w:t>
            </w:r>
            <w:r>
              <w:rPr>
                <w:rStyle w:val="5"/>
                <w:lang w:val="en-US" w:eastAsia="zh-CN" w:bidi="ar"/>
              </w:rPr>
              <w:t xml:space="preserve">              ）   无□</w:t>
            </w:r>
          </w:p>
        </w:tc>
      </w:tr>
      <w:tr w14:paraId="41FE45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26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456D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拟承担住院病人床位数（5年内最大值）</w:t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21E220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F40D4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拟日最大配液批次输液量（5年内最大值）</w:t>
            </w:r>
          </w:p>
        </w:tc>
        <w:tc>
          <w:tcPr>
            <w:tcW w:w="23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CCDC54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瓶/袋</w:t>
            </w:r>
          </w:p>
        </w:tc>
      </w:tr>
      <w:tr w14:paraId="699779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26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9C6AC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拟日均调配输液量</w:t>
            </w:r>
          </w:p>
          <w:p w14:paraId="292ECB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（5年内最大值）</w:t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B98A78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lang w:val="en-US" w:eastAsia="zh-CN" w:bidi="ar"/>
              </w:rPr>
              <w:t>瓶</w:t>
            </w:r>
            <w:r>
              <w:rPr>
                <w:rStyle w:val="7"/>
                <w:rFonts w:eastAsia="宋体"/>
                <w:lang w:val="en-US" w:eastAsia="zh-CN" w:bidi="ar"/>
              </w:rPr>
              <w:t>/</w:t>
            </w:r>
            <w:r>
              <w:rPr>
                <w:rStyle w:val="5"/>
                <w:lang w:val="en-US" w:eastAsia="zh-CN" w:bidi="ar"/>
              </w:rPr>
              <w:t>袋</w:t>
            </w: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FC428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ADD1F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C7AA3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983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985F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8"/>
                <w:lang w:val="en-US" w:eastAsia="zh-CN" w:bidi="ar"/>
              </w:rPr>
              <w:t>洁</w:t>
            </w:r>
            <w:r>
              <w:rPr>
                <w:rStyle w:val="9"/>
                <w:rFonts w:eastAsia="宋体"/>
                <w:lang w:val="en-US" w:eastAsia="zh-CN" w:bidi="ar"/>
              </w:rPr>
              <w:t xml:space="preserve"> </w:t>
            </w:r>
            <w:r>
              <w:rPr>
                <w:rStyle w:val="8"/>
                <w:lang w:val="en-US" w:eastAsia="zh-CN" w:bidi="ar"/>
              </w:rPr>
              <w:t>净</w:t>
            </w:r>
            <w:r>
              <w:rPr>
                <w:rStyle w:val="9"/>
                <w:rFonts w:eastAsia="宋体"/>
                <w:lang w:val="en-US" w:eastAsia="zh-CN" w:bidi="ar"/>
              </w:rPr>
              <w:t xml:space="preserve"> </w:t>
            </w:r>
            <w:r>
              <w:rPr>
                <w:rStyle w:val="8"/>
                <w:lang w:val="en-US" w:eastAsia="zh-CN" w:bidi="ar"/>
              </w:rPr>
              <w:t>环</w:t>
            </w:r>
            <w:r>
              <w:rPr>
                <w:rStyle w:val="9"/>
                <w:rFonts w:eastAsia="宋体"/>
                <w:lang w:val="en-US" w:eastAsia="zh-CN" w:bidi="ar"/>
              </w:rPr>
              <w:t xml:space="preserve"> </w:t>
            </w:r>
            <w:r>
              <w:rPr>
                <w:rStyle w:val="8"/>
                <w:lang w:val="en-US" w:eastAsia="zh-CN" w:bidi="ar"/>
              </w:rPr>
              <w:t>境</w:t>
            </w:r>
            <w:r>
              <w:rPr>
                <w:rStyle w:val="9"/>
                <w:rFonts w:eastAsia="宋体"/>
                <w:lang w:val="en-US" w:eastAsia="zh-CN" w:bidi="ar"/>
              </w:rPr>
              <w:t xml:space="preserve"> </w:t>
            </w:r>
            <w:r>
              <w:rPr>
                <w:rStyle w:val="8"/>
                <w:lang w:val="en-US" w:eastAsia="zh-CN" w:bidi="ar"/>
              </w:rPr>
              <w:t>与</w:t>
            </w:r>
            <w:r>
              <w:rPr>
                <w:rStyle w:val="9"/>
                <w:rFonts w:eastAsia="宋体"/>
                <w:lang w:val="en-US" w:eastAsia="zh-CN" w:bidi="ar"/>
              </w:rPr>
              <w:t xml:space="preserve"> </w:t>
            </w:r>
            <w:r>
              <w:rPr>
                <w:rStyle w:val="8"/>
                <w:lang w:val="en-US" w:eastAsia="zh-CN" w:bidi="ar"/>
              </w:rPr>
              <w:t>条</w:t>
            </w:r>
            <w:r>
              <w:rPr>
                <w:rStyle w:val="9"/>
                <w:rFonts w:eastAsia="宋体"/>
                <w:lang w:val="en-US" w:eastAsia="zh-CN" w:bidi="ar"/>
              </w:rPr>
              <w:t xml:space="preserve"> </w:t>
            </w:r>
            <w:r>
              <w:rPr>
                <w:rStyle w:val="8"/>
                <w:lang w:val="en-US" w:eastAsia="zh-CN" w:bidi="ar"/>
              </w:rPr>
              <w:t>件</w:t>
            </w:r>
          </w:p>
        </w:tc>
      </w:tr>
      <w:tr w14:paraId="598266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26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0A309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采风口周围30m内易造成的污染源*</w:t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D8F3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有□   无□</w:t>
            </w: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6427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lang w:val="en-US" w:eastAsia="zh-CN" w:bidi="ar"/>
              </w:rPr>
              <w:t>采风口与排风口不在同一平面（方向）</w:t>
            </w:r>
            <w:r>
              <w:rPr>
                <w:rStyle w:val="7"/>
                <w:rFonts w:eastAsia="宋体"/>
                <w:lang w:val="en-US" w:eastAsia="zh-CN" w:bidi="ar"/>
              </w:rPr>
              <w:t xml:space="preserve"> </w:t>
            </w:r>
          </w:p>
        </w:tc>
        <w:tc>
          <w:tcPr>
            <w:tcW w:w="23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9011A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是□   否□</w:t>
            </w:r>
          </w:p>
        </w:tc>
      </w:tr>
      <w:tr w14:paraId="52CB9F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26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D0ED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采风口离地面高度≥3m</w:t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FB21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是□   否□</w:t>
            </w: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FB2A7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洁净区梁下高度（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</w:t>
            </w: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）</w:t>
            </w:r>
          </w:p>
        </w:tc>
        <w:tc>
          <w:tcPr>
            <w:tcW w:w="23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FD141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8A360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26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238DEA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抗生素和危害药品调配区</w:t>
            </w:r>
          </w:p>
        </w:tc>
        <w:tc>
          <w:tcPr>
            <w:tcW w:w="718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1D047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840" w:leftChars="400"/>
              <w:jc w:val="left"/>
              <w:textAlignment w:val="center"/>
              <w:rPr>
                <w:rStyle w:val="5"/>
                <w:lang w:val="en-US" w:eastAsia="zh-CN" w:bidi="ar"/>
              </w:rPr>
            </w:pPr>
            <w:r>
              <w:rPr>
                <w:rStyle w:val="5"/>
                <w:lang w:val="en-US" w:eastAsia="zh-CN" w:bidi="ar"/>
              </w:rPr>
              <w:t>抗生素和危害药品调配操作间□</w:t>
            </w:r>
            <w:r>
              <w:rPr>
                <w:rStyle w:val="7"/>
                <w:rFonts w:eastAsia="宋体"/>
                <w:lang w:val="en-US" w:eastAsia="zh-CN" w:bidi="ar"/>
              </w:rPr>
              <w:t xml:space="preserve"> </w:t>
            </w:r>
            <w:r>
              <w:rPr>
                <w:rStyle w:val="5"/>
                <w:lang w:val="en-US" w:eastAsia="zh-CN" w:bidi="ar"/>
              </w:rPr>
              <w:t xml:space="preserve"> </w:t>
            </w:r>
            <w:r>
              <w:rPr>
                <w:rStyle w:val="5"/>
                <w:rFonts w:hint="eastAsia"/>
                <w:lang w:val="en-US" w:eastAsia="zh-CN" w:bidi="ar"/>
              </w:rPr>
              <w:t xml:space="preserve"> </w:t>
            </w:r>
            <w:r>
              <w:rPr>
                <w:rStyle w:val="5"/>
                <w:lang w:val="en-US" w:eastAsia="zh-CN" w:bidi="ar"/>
              </w:rPr>
              <w:t>二次更衣室□</w:t>
            </w:r>
          </w:p>
          <w:p w14:paraId="2D4120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840" w:leftChars="40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lang w:val="en-US" w:eastAsia="zh-CN" w:bidi="ar"/>
              </w:rPr>
              <w:t>洗衣洁具间□</w:t>
            </w:r>
            <w:r>
              <w:rPr>
                <w:rStyle w:val="7"/>
                <w:rFonts w:eastAsia="宋体"/>
                <w:lang w:val="en-US" w:eastAsia="zh-CN" w:bidi="ar"/>
              </w:rPr>
              <w:t xml:space="preserve"> </w:t>
            </w:r>
            <w:r>
              <w:rPr>
                <w:rStyle w:val="5"/>
                <w:lang w:val="en-US" w:eastAsia="zh-CN" w:bidi="ar"/>
              </w:rPr>
              <w:t xml:space="preserve">  一次更衣室□</w:t>
            </w:r>
          </w:p>
        </w:tc>
      </w:tr>
      <w:tr w14:paraId="5BADB8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26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8FB74A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普通输液和肠外营养液调配区</w:t>
            </w:r>
          </w:p>
        </w:tc>
        <w:tc>
          <w:tcPr>
            <w:tcW w:w="718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C04B1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840" w:leftChars="400"/>
              <w:jc w:val="left"/>
              <w:textAlignment w:val="center"/>
              <w:rPr>
                <w:rStyle w:val="5"/>
                <w:rFonts w:hint="eastAsia"/>
                <w:lang w:val="en-US" w:eastAsia="zh-CN" w:bidi="ar"/>
              </w:rPr>
            </w:pPr>
            <w:r>
              <w:rPr>
                <w:rStyle w:val="5"/>
                <w:rFonts w:hint="eastAsia"/>
                <w:lang w:val="en-US" w:eastAsia="zh-CN" w:bidi="ar"/>
              </w:rPr>
              <w:t>普通输液和肠外营养液调配操作间□   二次更衣室□</w:t>
            </w:r>
          </w:p>
          <w:p w14:paraId="40B0D5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840" w:leftChars="40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/>
                <w:lang w:val="en-US" w:eastAsia="zh-CN" w:bidi="ar"/>
              </w:rPr>
              <w:t>洗衣洁具间□   一次更衣室□</w:t>
            </w:r>
          </w:p>
        </w:tc>
      </w:tr>
      <w:tr w14:paraId="225EFE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26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1C94F5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lang w:val="en-US" w:eastAsia="zh-CN" w:bidi="ar"/>
              </w:rPr>
              <w:t>一次更衣室、洗衣洁具间净化级别是否</w:t>
            </w:r>
            <w:r>
              <w:rPr>
                <w:rStyle w:val="10"/>
                <w:rFonts w:hint="eastAsia" w:ascii="宋体" w:hAnsi="宋体" w:eastAsia="宋体" w:cs="宋体"/>
                <w:lang w:val="en-US" w:eastAsia="zh-CN" w:bidi="ar"/>
              </w:rPr>
              <w:t>D级（十万级）</w:t>
            </w:r>
            <w:r>
              <w:rPr>
                <w:rStyle w:val="5"/>
                <w:rFonts w:hint="eastAsia" w:ascii="宋体" w:hAnsi="宋体" w:eastAsia="宋体" w:cs="宋体"/>
                <w:lang w:val="en-US" w:eastAsia="zh-CN" w:bidi="ar"/>
              </w:rPr>
              <w:t>标准</w:t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C7A8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是□   否□</w:t>
            </w: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D476E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lang w:val="en-US" w:eastAsia="zh-CN" w:bidi="ar"/>
              </w:rPr>
              <w:t>二次更衣室、调配操作间净化级别是否</w:t>
            </w:r>
            <w:r>
              <w:rPr>
                <w:rStyle w:val="10"/>
                <w:rFonts w:hint="eastAsia" w:ascii="宋体" w:hAnsi="宋体" w:eastAsia="宋体" w:cs="宋体"/>
                <w:lang w:val="en-US" w:eastAsia="zh-CN" w:bidi="ar"/>
              </w:rPr>
              <w:t>C级（万级）</w:t>
            </w:r>
            <w:r>
              <w:rPr>
                <w:rStyle w:val="5"/>
                <w:rFonts w:hint="eastAsia" w:ascii="宋体" w:hAnsi="宋体" w:eastAsia="宋体" w:cs="宋体"/>
                <w:lang w:val="en-US" w:eastAsia="zh-CN" w:bidi="ar"/>
              </w:rPr>
              <w:t>标准</w:t>
            </w:r>
          </w:p>
        </w:tc>
        <w:tc>
          <w:tcPr>
            <w:tcW w:w="23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89A3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是□   否□</w:t>
            </w:r>
          </w:p>
        </w:tc>
      </w:tr>
      <w:tr w14:paraId="688E61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26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4A81FD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抗生素和危害药品调配操作间、普通输液和肠外营养液调配操作间分别使用独立空调系统</w:t>
            </w:r>
          </w:p>
        </w:tc>
        <w:tc>
          <w:tcPr>
            <w:tcW w:w="22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0595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是□   否□</w:t>
            </w:r>
          </w:p>
        </w:tc>
        <w:tc>
          <w:tcPr>
            <w:tcW w:w="2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943A63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有独立危害药品调配操作间</w:t>
            </w:r>
          </w:p>
        </w:tc>
        <w:tc>
          <w:tcPr>
            <w:tcW w:w="2363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EC82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是□   否□</w:t>
            </w:r>
          </w:p>
        </w:tc>
      </w:tr>
      <w:tr w14:paraId="0AB70D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00" w:hRule="atLeast"/>
        </w:trPr>
        <w:tc>
          <w:tcPr>
            <w:tcW w:w="983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A336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仪器设备</w:t>
            </w:r>
          </w:p>
        </w:tc>
      </w:tr>
      <w:tr w14:paraId="76A9DA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00" w:hRule="atLeast"/>
        </w:trPr>
        <w:tc>
          <w:tcPr>
            <w:tcW w:w="26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999EF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水平层流台数量（台）</w:t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E3F6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E128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水平层流台</w:t>
            </w:r>
          </w:p>
          <w:p w14:paraId="45BCDB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生产企业、型号</w:t>
            </w:r>
          </w:p>
        </w:tc>
        <w:tc>
          <w:tcPr>
            <w:tcW w:w="23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442BFA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DEA26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00" w:hRule="atLeast"/>
        </w:trPr>
        <w:tc>
          <w:tcPr>
            <w:tcW w:w="26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3FF59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生物安全柜数量（台）</w:t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70BC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F28B0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生物安全柜</w:t>
            </w:r>
          </w:p>
          <w:p w14:paraId="4C9124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生产企业、型号</w:t>
            </w:r>
          </w:p>
        </w:tc>
        <w:tc>
          <w:tcPr>
            <w:tcW w:w="23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9BCAE7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34A81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00" w:hRule="atLeast"/>
        </w:trPr>
        <w:tc>
          <w:tcPr>
            <w:tcW w:w="26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62053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拟配备自动化设备</w:t>
            </w:r>
          </w:p>
        </w:tc>
        <w:tc>
          <w:tcPr>
            <w:tcW w:w="718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85923E">
            <w:pPr>
              <w:keepNext w:val="0"/>
              <w:keepLines w:val="0"/>
              <w:widowControl/>
              <w:suppressLineNumbers w:val="0"/>
              <w:ind w:firstLine="480" w:firstLineChars="2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贴签机□  自动摆药机□  分拣机□  配液机器人□</w:t>
            </w:r>
          </w:p>
          <w:p w14:paraId="27040DBF">
            <w:pPr>
              <w:keepNext w:val="0"/>
              <w:keepLines w:val="0"/>
              <w:widowControl/>
              <w:suppressLineNumbers w:val="0"/>
              <w:ind w:firstLine="480" w:firstLineChars="20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其他:</w:t>
            </w:r>
          </w:p>
        </w:tc>
      </w:tr>
      <w:tr w14:paraId="54B860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00" w:hRule="atLeast"/>
        </w:trPr>
        <w:tc>
          <w:tcPr>
            <w:tcW w:w="983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38BC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药品储存面积</w:t>
            </w:r>
          </w:p>
        </w:tc>
      </w:tr>
      <w:tr w14:paraId="17AE0C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77" w:hRule="atLeast"/>
        </w:trPr>
        <w:tc>
          <w:tcPr>
            <w:tcW w:w="26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A303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专用药库总面积（ｍ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superscript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）             </w:t>
            </w:r>
          </w:p>
        </w:tc>
        <w:tc>
          <w:tcPr>
            <w:tcW w:w="718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3D93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D429B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77" w:hRule="atLeast"/>
        </w:trPr>
        <w:tc>
          <w:tcPr>
            <w:tcW w:w="26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AD4E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专用常温库面积（ｍ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superscript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）</w:t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84E3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D329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专用阴凉库面积（ｍ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superscript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）</w:t>
            </w:r>
          </w:p>
        </w:tc>
        <w:tc>
          <w:tcPr>
            <w:tcW w:w="23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13C3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E0DA8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602" w:hRule="atLeast"/>
        </w:trPr>
        <w:tc>
          <w:tcPr>
            <w:tcW w:w="26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14FC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专用冷藏库面积（ｍ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superscript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）</w:t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5CE7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6F8D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专用输液库面积（ｍ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superscript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）</w:t>
            </w:r>
          </w:p>
        </w:tc>
        <w:tc>
          <w:tcPr>
            <w:tcW w:w="23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381A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D8FB8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615" w:hRule="atLeast"/>
        </w:trPr>
        <w:tc>
          <w:tcPr>
            <w:tcW w:w="983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1AE4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资料清单（随申请表提供电子版）</w:t>
            </w:r>
          </w:p>
        </w:tc>
      </w:tr>
      <w:tr w14:paraId="366FA7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00" w:hRule="atLeast"/>
        </w:trPr>
        <w:tc>
          <w:tcPr>
            <w:tcW w:w="264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5B2E0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1、暖通系统深化设计图纸</w:t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62693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《设计说明》</w:t>
            </w: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76F97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《洁净区空调系统送风管道平面图纸》</w:t>
            </w:r>
          </w:p>
        </w:tc>
        <w:tc>
          <w:tcPr>
            <w:tcW w:w="23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49A7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《洁净区空调系统回风管道平面图纸》</w:t>
            </w:r>
          </w:p>
        </w:tc>
      </w:tr>
      <w:tr w14:paraId="02A3B8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00" w:hRule="atLeast"/>
        </w:trPr>
        <w:tc>
          <w:tcPr>
            <w:tcW w:w="2649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24F39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EE304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《洁净区空调系统排风管道平面图纸》</w:t>
            </w: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A7489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《洁净区空调系统大样图纸》</w:t>
            </w:r>
          </w:p>
        </w:tc>
        <w:tc>
          <w:tcPr>
            <w:tcW w:w="23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9D645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E89BE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668" w:hRule="atLeast"/>
        </w:trPr>
        <w:tc>
          <w:tcPr>
            <w:tcW w:w="26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BE0AF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  <w:t>给排水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系统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深化设计图纸</w:t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D81E3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《设计说明》</w:t>
            </w: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7197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  <w:t>给排水深化设计图纸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》</w:t>
            </w:r>
          </w:p>
        </w:tc>
        <w:tc>
          <w:tcPr>
            <w:tcW w:w="23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BEC91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2DF13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88" w:hRule="atLeast"/>
        </w:trPr>
        <w:tc>
          <w:tcPr>
            <w:tcW w:w="264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D65A2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3、电气专业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深化设计图纸</w:t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74EC9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《设计说明》</w:t>
            </w: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D315E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《照明平面图纸》</w:t>
            </w:r>
          </w:p>
        </w:tc>
        <w:tc>
          <w:tcPr>
            <w:tcW w:w="23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99CC0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《插座平面图纸》</w:t>
            </w:r>
          </w:p>
        </w:tc>
      </w:tr>
      <w:tr w14:paraId="0260A3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62" w:hRule="atLeast"/>
        </w:trPr>
        <w:tc>
          <w:tcPr>
            <w:tcW w:w="2649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2C3BD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A5A1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《弱电平面图纸》</w:t>
            </w: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7459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3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7D16A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 w14:paraId="7A69C8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00" w:hRule="atLeast"/>
        </w:trPr>
        <w:tc>
          <w:tcPr>
            <w:tcW w:w="264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FA270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4、装修专业深化设计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图纸</w:t>
            </w: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8B30C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《设计说明》</w:t>
            </w: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AB707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装修材料表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》</w:t>
            </w:r>
          </w:p>
        </w:tc>
        <w:tc>
          <w:tcPr>
            <w:tcW w:w="23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D97DB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《施工大样图》</w:t>
            </w:r>
          </w:p>
        </w:tc>
      </w:tr>
      <w:tr w14:paraId="677BE4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00" w:hRule="atLeast"/>
        </w:trPr>
        <w:tc>
          <w:tcPr>
            <w:tcW w:w="2649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14AEA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398A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《吊顶材料布置图》</w:t>
            </w: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745FC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《地板材料布置图》</w:t>
            </w:r>
          </w:p>
        </w:tc>
        <w:tc>
          <w:tcPr>
            <w:tcW w:w="23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D610E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《墙与吊顶节点图》</w:t>
            </w:r>
          </w:p>
        </w:tc>
      </w:tr>
      <w:tr w14:paraId="5D3E6B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00" w:hRule="atLeast"/>
        </w:trPr>
        <w:tc>
          <w:tcPr>
            <w:tcW w:w="2649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9E08F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A298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《墙与地面节点图》</w:t>
            </w: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97DE9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《墙板拐角（包括阳角和阴角）节点图》</w:t>
            </w:r>
          </w:p>
        </w:tc>
        <w:tc>
          <w:tcPr>
            <w:tcW w:w="23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4F7B2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《传递窗做法图》</w:t>
            </w:r>
          </w:p>
        </w:tc>
      </w:tr>
      <w:tr w14:paraId="310477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612" w:hRule="atLeast"/>
        </w:trPr>
        <w:tc>
          <w:tcPr>
            <w:tcW w:w="2649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1C98C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63432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《观察窗节点图》</w:t>
            </w: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A2445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《门表》</w:t>
            </w:r>
          </w:p>
        </w:tc>
        <w:tc>
          <w:tcPr>
            <w:tcW w:w="23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DC9F2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B25BA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3" w:type="dxa"/>
          <w:trHeight w:val="930" w:hRule="atLeast"/>
        </w:trPr>
        <w:tc>
          <w:tcPr>
            <w:tcW w:w="967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20CE0A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*附近30米范围内无污染源（包括但不限于停车场、锅炉房、垃圾场、报废物资存放点、大型维修工房，梧桐树、异木棉等易产生污染物的植物等）；与市政交通干道之间距离不宜小于50米</w:t>
            </w:r>
          </w:p>
        </w:tc>
      </w:tr>
      <w:tr w14:paraId="60BB50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cantSplit/>
          <w:trHeight w:val="2412" w:hRule="atLeast"/>
          <w:jc w:val="center"/>
        </w:trPr>
        <w:tc>
          <w:tcPr>
            <w:tcW w:w="683" w:type="dxa"/>
            <w:shd w:val="clear" w:color="auto" w:fill="auto"/>
            <w:noWrap w:val="0"/>
            <w:textDirection w:val="tbRlV"/>
            <w:vAlign w:val="center"/>
          </w:tcPr>
          <w:p w14:paraId="528150B4">
            <w:pPr>
              <w:ind w:left="113" w:right="113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申请单位保证</w:t>
            </w:r>
          </w:p>
        </w:tc>
        <w:tc>
          <w:tcPr>
            <w:tcW w:w="9148" w:type="dxa"/>
            <w:gridSpan w:val="5"/>
            <w:shd w:val="clear" w:color="auto" w:fill="auto"/>
            <w:noWrap w:val="0"/>
            <w:vAlign w:val="top"/>
          </w:tcPr>
          <w:p w14:paraId="7F42B873">
            <w:pPr>
              <w:spacing w:line="400" w:lineRule="exact"/>
              <w:ind w:firstLine="480" w:firstLineChars="200"/>
              <w:rPr>
                <w:rFonts w:hint="eastAsia" w:ascii="宋体" w:hAnsi="宋体" w:cs="宋体"/>
                <w:kern w:val="0"/>
                <w:sz w:val="24"/>
              </w:rPr>
            </w:pPr>
          </w:p>
          <w:p w14:paraId="4B9CA217">
            <w:pPr>
              <w:spacing w:line="400" w:lineRule="exact"/>
              <w:ind w:firstLine="480" w:firstLineChars="200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以上内容及所有提交资料均真实、准确。</w:t>
            </w:r>
          </w:p>
          <w:p w14:paraId="73CBCA65">
            <w:pPr>
              <w:jc w:val="left"/>
              <w:rPr>
                <w:rFonts w:hint="eastAsia" w:ascii="宋体"/>
                <w:sz w:val="24"/>
              </w:rPr>
            </w:pPr>
          </w:p>
          <w:p w14:paraId="3486E4B0">
            <w:pPr>
              <w:ind w:right="480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 xml:space="preserve">                                                </w:t>
            </w:r>
          </w:p>
          <w:p w14:paraId="72D8548F">
            <w:pPr>
              <w:ind w:right="480"/>
              <w:jc w:val="center"/>
              <w:rPr>
                <w:rFonts w:hint="eastAsia" w:ascii="宋体"/>
                <w:b/>
                <w:sz w:val="24"/>
              </w:rPr>
            </w:pPr>
            <w:r>
              <w:rPr>
                <w:rFonts w:hint="eastAsia" w:ascii="宋体"/>
                <w:sz w:val="24"/>
              </w:rPr>
              <w:t xml:space="preserve">                                             </w:t>
            </w:r>
            <w:r>
              <w:rPr>
                <w:rFonts w:hint="eastAsia" w:ascii="宋体"/>
                <w:b/>
                <w:sz w:val="24"/>
              </w:rPr>
              <w:t>盖章（签字）</w:t>
            </w:r>
          </w:p>
          <w:p w14:paraId="188213BE">
            <w:pPr>
              <w:ind w:right="480" w:firstLine="5783" w:firstLineChars="2400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b/>
                <w:sz w:val="24"/>
              </w:rPr>
              <w:t>年     月    日</w:t>
            </w:r>
          </w:p>
        </w:tc>
      </w:tr>
      <w:tr w14:paraId="0CA1CD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cantSplit/>
          <w:trHeight w:val="5499" w:hRule="atLeast"/>
          <w:jc w:val="center"/>
        </w:trPr>
        <w:tc>
          <w:tcPr>
            <w:tcW w:w="683" w:type="dxa"/>
            <w:shd w:val="clear" w:color="auto" w:fill="auto"/>
            <w:noWrap w:val="0"/>
            <w:textDirection w:val="tbRlV"/>
            <w:vAlign w:val="center"/>
          </w:tcPr>
          <w:p w14:paraId="74086039">
            <w:pPr>
              <w:ind w:left="113" w:right="113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评估专家意见</w:t>
            </w:r>
          </w:p>
        </w:tc>
        <w:tc>
          <w:tcPr>
            <w:tcW w:w="9148" w:type="dxa"/>
            <w:gridSpan w:val="5"/>
            <w:shd w:val="clear" w:color="auto" w:fill="auto"/>
            <w:noWrap w:val="0"/>
            <w:vAlign w:val="top"/>
          </w:tcPr>
          <w:p w14:paraId="21989A97">
            <w:pPr>
              <w:ind w:right="480"/>
              <w:jc w:val="both"/>
              <w:rPr>
                <w:rFonts w:hint="eastAsia" w:ascii="宋体"/>
                <w:sz w:val="24"/>
              </w:rPr>
            </w:pPr>
          </w:p>
          <w:p w14:paraId="14E3745D">
            <w:pPr>
              <w:ind w:right="480"/>
              <w:rPr>
                <w:rFonts w:hint="eastAsia" w:ascii="宋体"/>
                <w:sz w:val="24"/>
              </w:rPr>
            </w:pPr>
          </w:p>
          <w:p w14:paraId="73211836">
            <w:pPr>
              <w:ind w:right="480"/>
              <w:jc w:val="both"/>
              <w:rPr>
                <w:rFonts w:ascii="宋体"/>
                <w:sz w:val="24"/>
              </w:rPr>
            </w:pPr>
          </w:p>
          <w:p w14:paraId="4571AC33">
            <w:pPr>
              <w:ind w:right="480"/>
              <w:jc w:val="both"/>
              <w:rPr>
                <w:rFonts w:ascii="宋体"/>
                <w:sz w:val="24"/>
              </w:rPr>
            </w:pPr>
          </w:p>
          <w:p w14:paraId="624EC1D2">
            <w:pPr>
              <w:ind w:right="480"/>
              <w:jc w:val="both"/>
              <w:rPr>
                <w:rFonts w:ascii="宋体"/>
                <w:sz w:val="24"/>
              </w:rPr>
            </w:pPr>
          </w:p>
          <w:p w14:paraId="215CCFC9">
            <w:pPr>
              <w:ind w:right="480"/>
              <w:jc w:val="both"/>
              <w:rPr>
                <w:rFonts w:ascii="宋体"/>
                <w:sz w:val="24"/>
              </w:rPr>
            </w:pPr>
          </w:p>
          <w:p w14:paraId="0790FD70">
            <w:pPr>
              <w:ind w:right="480"/>
              <w:jc w:val="both"/>
              <w:rPr>
                <w:rFonts w:ascii="宋体"/>
                <w:sz w:val="24"/>
              </w:rPr>
            </w:pPr>
          </w:p>
          <w:p w14:paraId="166E1A62">
            <w:pPr>
              <w:ind w:right="480"/>
              <w:jc w:val="both"/>
              <w:rPr>
                <w:rFonts w:ascii="宋体"/>
                <w:sz w:val="24"/>
              </w:rPr>
            </w:pPr>
          </w:p>
          <w:p w14:paraId="61860217">
            <w:pPr>
              <w:ind w:right="480"/>
              <w:jc w:val="both"/>
              <w:rPr>
                <w:rFonts w:hint="eastAsia" w:ascii="宋体"/>
                <w:sz w:val="24"/>
              </w:rPr>
            </w:pPr>
          </w:p>
          <w:p w14:paraId="5823093F">
            <w:pPr>
              <w:ind w:right="480"/>
              <w:jc w:val="both"/>
              <w:rPr>
                <w:rFonts w:hint="eastAsia" w:ascii="宋体"/>
                <w:sz w:val="24"/>
              </w:rPr>
            </w:pPr>
          </w:p>
          <w:p w14:paraId="483273CC">
            <w:pPr>
              <w:ind w:right="480"/>
              <w:jc w:val="both"/>
              <w:rPr>
                <w:rFonts w:hint="eastAsia" w:ascii="宋体"/>
                <w:sz w:val="24"/>
              </w:rPr>
            </w:pPr>
          </w:p>
          <w:p w14:paraId="784D6DA2">
            <w:pPr>
              <w:ind w:right="480"/>
              <w:jc w:val="both"/>
              <w:rPr>
                <w:rFonts w:hint="eastAsia" w:ascii="宋体"/>
                <w:sz w:val="24"/>
              </w:rPr>
            </w:pPr>
          </w:p>
          <w:p w14:paraId="55D1A575">
            <w:pPr>
              <w:ind w:right="480"/>
              <w:jc w:val="both"/>
              <w:rPr>
                <w:rFonts w:hint="eastAsia" w:ascii="宋体"/>
                <w:sz w:val="24"/>
              </w:rPr>
            </w:pPr>
          </w:p>
          <w:p w14:paraId="5C917279">
            <w:pPr>
              <w:ind w:right="480"/>
              <w:jc w:val="both"/>
              <w:rPr>
                <w:rFonts w:hint="eastAsia" w:ascii="宋体"/>
                <w:sz w:val="24"/>
              </w:rPr>
            </w:pPr>
          </w:p>
          <w:p w14:paraId="19990FB9">
            <w:pPr>
              <w:wordWrap w:val="0"/>
              <w:ind w:right="240" w:firstLine="5783" w:firstLineChars="2400"/>
              <w:rPr>
                <w:rFonts w:hint="eastAsia" w:ascii="宋体"/>
                <w:b/>
                <w:sz w:val="24"/>
              </w:rPr>
            </w:pPr>
            <w:r>
              <w:rPr>
                <w:rFonts w:hint="eastAsia" w:ascii="宋体"/>
                <w:b/>
                <w:sz w:val="24"/>
              </w:rPr>
              <w:t xml:space="preserve">签字（组长）   </w:t>
            </w:r>
          </w:p>
          <w:p w14:paraId="08381BEE">
            <w:pPr>
              <w:wordWrap w:val="0"/>
              <w:ind w:right="240" w:firstLine="5783" w:firstLineChars="2400"/>
              <w:rPr>
                <w:rFonts w:hint="eastAsia" w:ascii="宋体"/>
                <w:b/>
                <w:sz w:val="24"/>
              </w:rPr>
            </w:pPr>
          </w:p>
          <w:p w14:paraId="74230E99">
            <w:pPr>
              <w:wordWrap w:val="0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b/>
                <w:sz w:val="24"/>
              </w:rPr>
              <w:t xml:space="preserve">                                            年     月    日    </w:t>
            </w:r>
          </w:p>
        </w:tc>
      </w:tr>
      <w:tr w14:paraId="37238E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cantSplit/>
          <w:trHeight w:val="2424" w:hRule="atLeast"/>
          <w:jc w:val="center"/>
        </w:trPr>
        <w:tc>
          <w:tcPr>
            <w:tcW w:w="683" w:type="dxa"/>
            <w:shd w:val="clear" w:color="auto" w:fill="auto"/>
            <w:noWrap w:val="0"/>
            <w:textDirection w:val="tbRlV"/>
            <w:vAlign w:val="center"/>
          </w:tcPr>
          <w:p w14:paraId="6AEF63FF">
            <w:pPr>
              <w:ind w:left="113" w:right="113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评估结论</w:t>
            </w:r>
          </w:p>
        </w:tc>
        <w:tc>
          <w:tcPr>
            <w:tcW w:w="9148" w:type="dxa"/>
            <w:gridSpan w:val="5"/>
            <w:shd w:val="clear" w:color="auto" w:fill="auto"/>
            <w:noWrap w:val="0"/>
            <w:vAlign w:val="top"/>
          </w:tcPr>
          <w:p w14:paraId="3BDA4E3E">
            <w:pPr>
              <w:jc w:val="left"/>
              <w:rPr>
                <w:rFonts w:hint="eastAsia" w:ascii="宋体"/>
                <w:sz w:val="24"/>
              </w:rPr>
            </w:pPr>
          </w:p>
          <w:p w14:paraId="253E5D5A">
            <w:pPr>
              <w:jc w:val="left"/>
              <w:rPr>
                <w:rFonts w:ascii="宋体"/>
                <w:sz w:val="24"/>
              </w:rPr>
            </w:pPr>
          </w:p>
          <w:p w14:paraId="46208BD0">
            <w:pPr>
              <w:jc w:val="left"/>
              <w:rPr>
                <w:rFonts w:hint="eastAsia" w:ascii="宋体"/>
                <w:sz w:val="24"/>
              </w:rPr>
            </w:pPr>
          </w:p>
          <w:p w14:paraId="1860B544">
            <w:pPr>
              <w:jc w:val="left"/>
              <w:rPr>
                <w:rFonts w:hint="eastAsia" w:ascii="宋体"/>
                <w:sz w:val="24"/>
              </w:rPr>
            </w:pPr>
          </w:p>
          <w:p w14:paraId="446763D9">
            <w:pPr>
              <w:jc w:val="left"/>
              <w:rPr>
                <w:rFonts w:hint="eastAsia" w:ascii="宋体"/>
                <w:sz w:val="24"/>
              </w:rPr>
            </w:pPr>
          </w:p>
          <w:p w14:paraId="63FB60D5">
            <w:pPr>
              <w:ind w:right="480"/>
              <w:jc w:val="center"/>
              <w:rPr>
                <w:rFonts w:hint="eastAsia" w:ascii="宋体"/>
                <w:b/>
                <w:sz w:val="24"/>
              </w:rPr>
            </w:pPr>
            <w:r>
              <w:rPr>
                <w:rFonts w:hint="eastAsia" w:ascii="宋体"/>
                <w:sz w:val="24"/>
              </w:rPr>
              <w:t xml:space="preserve">                                            </w:t>
            </w:r>
            <w:r>
              <w:rPr>
                <w:rFonts w:hint="eastAsia" w:ascii="宋体"/>
                <w:b/>
                <w:sz w:val="24"/>
              </w:rPr>
              <w:t>盖章（签字）</w:t>
            </w:r>
          </w:p>
          <w:p w14:paraId="311E087F">
            <w:pPr>
              <w:ind w:right="480" w:firstLine="5783" w:firstLineChars="2400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b/>
                <w:sz w:val="24"/>
              </w:rPr>
              <w:t>年    月    日</w:t>
            </w:r>
          </w:p>
        </w:tc>
      </w:tr>
    </w:tbl>
    <w:p w14:paraId="67C12A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default" w:eastAsiaTheme="minorEastAsia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书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NhMDcwOWNlY2ZlOGY3ZDNkMWYwYmFkZWNkYjQ1YzgifQ=="/>
  </w:docVars>
  <w:rsids>
    <w:rsidRoot w:val="7E5771F6"/>
    <w:rsid w:val="027A3EF7"/>
    <w:rsid w:val="0B992672"/>
    <w:rsid w:val="14567680"/>
    <w:rsid w:val="1A627356"/>
    <w:rsid w:val="2C245E51"/>
    <w:rsid w:val="348A7A47"/>
    <w:rsid w:val="35E825E5"/>
    <w:rsid w:val="372179F8"/>
    <w:rsid w:val="431112CB"/>
    <w:rsid w:val="4B5A24A4"/>
    <w:rsid w:val="4BBD7695"/>
    <w:rsid w:val="4BC62629"/>
    <w:rsid w:val="55040D97"/>
    <w:rsid w:val="5AF34448"/>
    <w:rsid w:val="5D21471A"/>
    <w:rsid w:val="5F1A3500"/>
    <w:rsid w:val="6C5F34E1"/>
    <w:rsid w:val="6E7075D5"/>
    <w:rsid w:val="73263829"/>
    <w:rsid w:val="775076AE"/>
    <w:rsid w:val="7B841A35"/>
    <w:rsid w:val="7DA96510"/>
    <w:rsid w:val="7E5771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rPr>
      <w:sz w:val="24"/>
    </w:rPr>
  </w:style>
  <w:style w:type="character" w:customStyle="1" w:styleId="5">
    <w:name w:val="font41"/>
    <w:basedOn w:val="4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6">
    <w:name w:val="font81"/>
    <w:basedOn w:val="4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  <w:vertAlign w:val="superscript"/>
    </w:rPr>
  </w:style>
  <w:style w:type="character" w:customStyle="1" w:styleId="7">
    <w:name w:val="font51"/>
    <w:basedOn w:val="4"/>
    <w:qFormat/>
    <w:uiPriority w:val="0"/>
    <w:rPr>
      <w:rFonts w:hint="default" w:ascii="Arial" w:hAnsi="Arial" w:cs="Arial"/>
      <w:color w:val="000000"/>
      <w:sz w:val="24"/>
      <w:szCs w:val="24"/>
      <w:u w:val="none"/>
    </w:rPr>
  </w:style>
  <w:style w:type="character" w:customStyle="1" w:styleId="8">
    <w:name w:val="font61"/>
    <w:basedOn w:val="4"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  <w:style w:type="character" w:customStyle="1" w:styleId="9">
    <w:name w:val="font71"/>
    <w:basedOn w:val="4"/>
    <w:qFormat/>
    <w:uiPriority w:val="0"/>
    <w:rPr>
      <w:rFonts w:hint="default" w:ascii="Arial" w:hAnsi="Arial" w:cs="Arial"/>
      <w:b/>
      <w:bCs/>
      <w:color w:val="000000"/>
      <w:sz w:val="24"/>
      <w:szCs w:val="24"/>
      <w:u w:val="none"/>
    </w:rPr>
  </w:style>
  <w:style w:type="character" w:customStyle="1" w:styleId="10">
    <w:name w:val="font91"/>
    <w:basedOn w:val="4"/>
    <w:qFormat/>
    <w:uiPriority w:val="0"/>
    <w:rPr>
      <w:rFonts w:ascii="方正书宋_GBK" w:hAnsi="方正书宋_GBK" w:eastAsia="方正书宋_GBK" w:cs="方正书宋_GBK"/>
      <w:color w:val="000000"/>
      <w:sz w:val="24"/>
      <w:szCs w:val="24"/>
      <w:u w:val="none"/>
    </w:rPr>
  </w:style>
  <w:style w:type="character" w:customStyle="1" w:styleId="11">
    <w:name w:val="font11"/>
    <w:basedOn w:val="4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2">
    <w:name w:val="font101"/>
    <w:basedOn w:val="4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  <w:vertAlign w:val="superscript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1149</Words>
  <Characters>1161</Characters>
  <Lines>0</Lines>
  <Paragraphs>0</Paragraphs>
  <TotalTime>3</TotalTime>
  <ScaleCrop>false</ScaleCrop>
  <LinksUpToDate>false</LinksUpToDate>
  <CharactersWithSpaces>1488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2024-11-03T07:33:00Z</dcterms:created>
  <dc:creator>yw</dc:creator>
  <cp:lastModifiedBy>彭shuhui</cp:lastModifiedBy>
  <cp:lastPrinted>2025-02-05T03:05:00Z</cp:lastPrinted>
  <dcterms:modified xsi:type="dcterms:W3CDTF">2025-03-12T07:35:15Z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FED4CD476FC946DDAC78E899128C70BF_11</vt:lpwstr>
  </property>
  <property fmtid="{D5CDD505-2E9C-101B-9397-08002B2CF9AE}" pid="4" name="KSOTemplateDocerSaveRecord">
    <vt:lpwstr>eyJoZGlkIjoiOTQ2OGE2N2JlN2UzODQ3ZTI5ZTliNjljNWM3ODNmYjUiLCJ1c2VySWQiOiIzMjgyNjc3NDgifQ==</vt:lpwstr>
  </property>
</Properties>
</file>